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0" w:beforeAutospacing="0" w:after="0" w:afterAutospacing="0" w:line="360" w:lineRule="auto"/>
        <w:ind w:left="0" w:leftChars="0" w:firstLine="0" w:firstLineChars="0"/>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附件</w:t>
      </w:r>
      <w:r>
        <w:rPr>
          <w:rFonts w:hint="eastAsia" w:ascii="仿宋_GB2312" w:hAnsi="微软雅黑" w:eastAsia="仿宋_GB2312"/>
          <w:b/>
          <w:bCs/>
          <w:color w:val="3D3D3D"/>
          <w:sz w:val="28"/>
          <w:szCs w:val="28"/>
          <w:lang w:val="en-US" w:eastAsia="zh-CN"/>
        </w:rPr>
        <w:t>1</w:t>
      </w:r>
      <w:r>
        <w:rPr>
          <w:rFonts w:hint="eastAsia" w:ascii="仿宋_GB2312" w:hAnsi="微软雅黑" w:eastAsia="仿宋_GB2312"/>
          <w:b/>
          <w:bCs/>
          <w:color w:val="3D3D3D"/>
          <w:sz w:val="28"/>
          <w:szCs w:val="28"/>
        </w:rPr>
        <w:t>:</w:t>
      </w:r>
    </w:p>
    <w:p>
      <w:pPr>
        <w:shd w:val="clear" w:color="auto" w:fill="FFFFFF"/>
        <w:spacing w:before="0" w:beforeAutospacing="0" w:after="0" w:afterAutospacing="0" w:line="360" w:lineRule="auto"/>
        <w:ind w:left="0" w:leftChars="0" w:firstLine="0" w:firstLineChars="0"/>
        <w:jc w:val="center"/>
        <w:rPr>
          <w:rFonts w:hint="eastAsia" w:ascii="仿宋_GB2312" w:hAnsi="微软雅黑" w:eastAsia="仿宋_GB2312"/>
          <w:b/>
          <w:bCs/>
          <w:color w:val="3D3D3D"/>
          <w:sz w:val="32"/>
          <w:szCs w:val="32"/>
          <w:lang w:eastAsia="zh-CN"/>
        </w:rPr>
      </w:pPr>
      <w:r>
        <w:rPr>
          <w:rFonts w:hint="eastAsia" w:ascii="仿宋_GB2312" w:hAnsi="微软雅黑" w:eastAsia="仿宋_GB2312"/>
          <w:b/>
          <w:bCs/>
          <w:color w:val="3D3D3D"/>
          <w:sz w:val="32"/>
          <w:szCs w:val="32"/>
          <w:lang w:eastAsia="zh-CN"/>
        </w:rPr>
        <w:t>崇义县2024年第一批次土地征收成片开发方案</w:t>
      </w:r>
    </w:p>
    <w:p>
      <w:pPr>
        <w:shd w:val="clear" w:color="auto" w:fill="FFFFFF"/>
        <w:spacing w:before="0" w:beforeAutospacing="0" w:after="0" w:afterAutospacing="0" w:line="360" w:lineRule="auto"/>
        <w:ind w:left="0" w:leftChars="0" w:firstLine="0" w:firstLineChars="0"/>
        <w:jc w:val="center"/>
        <w:rPr>
          <w:rFonts w:ascii="仿宋_GB2312" w:hAnsi="微软雅黑" w:eastAsia="仿宋_GB2312"/>
          <w:b/>
          <w:bCs/>
          <w:color w:val="3D3D3D"/>
          <w:sz w:val="32"/>
          <w:szCs w:val="32"/>
        </w:rPr>
      </w:pPr>
      <w:r>
        <w:rPr>
          <w:rFonts w:hint="eastAsia" w:ascii="仿宋_GB2312" w:hAnsi="微软雅黑" w:eastAsia="仿宋_GB2312"/>
          <w:b/>
          <w:bCs/>
          <w:color w:val="3D3D3D"/>
          <w:sz w:val="32"/>
          <w:szCs w:val="32"/>
          <w:lang w:eastAsia="zh-CN"/>
        </w:rPr>
        <w:t>（2024-2026年）（</w:t>
      </w:r>
      <w:r>
        <w:rPr>
          <w:rFonts w:hint="eastAsia" w:ascii="仿宋_GB2312" w:hAnsi="微软雅黑" w:eastAsia="仿宋_GB2312"/>
          <w:b/>
          <w:bCs/>
          <w:color w:val="3D3D3D"/>
          <w:sz w:val="32"/>
          <w:szCs w:val="32"/>
        </w:rPr>
        <w:t>征求意见稿</w:t>
      </w:r>
      <w:r>
        <w:rPr>
          <w:rFonts w:hint="eastAsia" w:ascii="仿宋_GB2312" w:hAnsi="微软雅黑" w:eastAsia="仿宋_GB2312"/>
          <w:b/>
          <w:bCs/>
          <w:color w:val="3D3D3D"/>
          <w:sz w:val="32"/>
          <w:szCs w:val="32"/>
          <w:lang w:eastAsia="zh-CN"/>
        </w:rPr>
        <w:t>）</w:t>
      </w:r>
    </w:p>
    <w:p>
      <w:pPr>
        <w:shd w:val="clear" w:color="auto" w:fill="FFFFFF"/>
        <w:spacing w:before="0" w:beforeAutospacing="0" w:after="0" w:afterAutospacing="0" w:line="360" w:lineRule="auto"/>
        <w:ind w:firstLine="480"/>
        <w:jc w:val="both"/>
        <w:rPr>
          <w:rFonts w:hint="eastAsia" w:ascii="仿宋_GB2312" w:hAnsi="微软雅黑" w:eastAsia="仿宋_GB2312"/>
          <w:b/>
          <w:bCs/>
          <w:color w:val="3D3D3D"/>
          <w:sz w:val="28"/>
          <w:szCs w:val="28"/>
        </w:rPr>
      </w:pPr>
    </w:p>
    <w:p>
      <w:pPr>
        <w:shd w:val="clear" w:color="auto" w:fill="FFFFFF"/>
        <w:spacing w:before="0" w:beforeAutospacing="0" w:after="0" w:afterAutospacing="0" w:line="360" w:lineRule="auto"/>
        <w:ind w:firstLine="562" w:firstLineChars="20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一、编制依据</w:t>
      </w:r>
    </w:p>
    <w:p>
      <w:pPr>
        <w:bidi w:val="0"/>
        <w:rPr>
          <w:rFonts w:hint="eastAsia"/>
          <w:lang w:eastAsia="zh-CN"/>
        </w:rPr>
      </w:pPr>
      <w:r>
        <w:rPr>
          <w:rFonts w:hint="eastAsia"/>
        </w:rPr>
        <w:t>依据《中华人民共和国土地管理法》、《自然资源部关于印发〈土地征收成片开发标准</w:t>
      </w:r>
      <w:r>
        <w:rPr>
          <w:rFonts w:hint="eastAsia"/>
          <w:lang w:eastAsia="zh-CN"/>
        </w:rPr>
        <w:t>（</w:t>
      </w:r>
      <w:r>
        <w:rPr>
          <w:rFonts w:hint="eastAsia"/>
        </w:rPr>
        <w:t>试行</w:t>
      </w:r>
      <w:r>
        <w:rPr>
          <w:rFonts w:hint="eastAsia"/>
          <w:lang w:eastAsia="zh-CN"/>
        </w:rPr>
        <w:t>）</w:t>
      </w:r>
      <w:r>
        <w:rPr>
          <w:rFonts w:hint="eastAsia"/>
        </w:rPr>
        <w:t>〉的通知》</w:t>
      </w:r>
      <w:r>
        <w:rPr>
          <w:rFonts w:hint="eastAsia"/>
          <w:lang w:eastAsia="zh-CN"/>
        </w:rPr>
        <w:t>（</w:t>
      </w:r>
      <w:r>
        <w:rPr>
          <w:rFonts w:hint="eastAsia"/>
        </w:rPr>
        <w:t>自然资规〔2020〕5号</w:t>
      </w:r>
      <w:r>
        <w:rPr>
          <w:rFonts w:hint="eastAsia"/>
          <w:lang w:eastAsia="zh-CN"/>
        </w:rPr>
        <w:t>）</w:t>
      </w:r>
      <w:r>
        <w:rPr>
          <w:rFonts w:hint="eastAsia"/>
        </w:rPr>
        <w:t>、《江西省人民政府办公厅关于执行土地征收成片开发标准</w:t>
      </w:r>
      <w:r>
        <w:rPr>
          <w:rFonts w:hint="eastAsia"/>
          <w:lang w:eastAsia="zh-CN"/>
        </w:rPr>
        <w:t>（</w:t>
      </w:r>
      <w:r>
        <w:rPr>
          <w:rFonts w:hint="eastAsia"/>
        </w:rPr>
        <w:t>试行</w:t>
      </w:r>
      <w:r>
        <w:rPr>
          <w:rFonts w:hint="eastAsia"/>
          <w:lang w:eastAsia="zh-CN"/>
        </w:rPr>
        <w:t>）</w:t>
      </w:r>
      <w:r>
        <w:rPr>
          <w:rFonts w:hint="eastAsia"/>
        </w:rPr>
        <w:t>的指导意见》</w:t>
      </w:r>
      <w:r>
        <w:rPr>
          <w:rFonts w:hint="eastAsia"/>
          <w:lang w:eastAsia="zh-CN"/>
        </w:rPr>
        <w:t>（</w:t>
      </w:r>
      <w:r>
        <w:rPr>
          <w:rFonts w:hint="eastAsia"/>
        </w:rPr>
        <w:t>赣府厅发〔2021〕2号</w:t>
      </w:r>
      <w:r>
        <w:rPr>
          <w:rFonts w:hint="eastAsia"/>
          <w:lang w:eastAsia="zh-CN"/>
        </w:rPr>
        <w:t>）</w:t>
      </w:r>
      <w:r>
        <w:rPr>
          <w:rFonts w:hint="eastAsia"/>
        </w:rPr>
        <w:t>、《崇义县国土空间总体规划（2021－2035年）》、《崇义县上堡乡集镇控制性详细规划》</w:t>
      </w:r>
      <w:r>
        <w:rPr>
          <w:rFonts w:hint="eastAsia"/>
          <w:lang w:eastAsia="zh-CN"/>
        </w:rPr>
        <w:t>、《崇义县过埠镇镇区控制性详细规划》</w:t>
      </w:r>
      <w:r>
        <w:rPr>
          <w:rFonts w:hint="eastAsia"/>
        </w:rPr>
        <w:t>等文件的相关规定编制《</w:t>
      </w:r>
      <w:r>
        <w:rPr>
          <w:rFonts w:hint="eastAsia"/>
          <w:lang w:eastAsia="zh-CN"/>
        </w:rPr>
        <w:t>崇义县2024年第一批次土地征收成片开发方案（2024-2026年）</w:t>
      </w:r>
      <w:r>
        <w:rPr>
          <w:rFonts w:hint="eastAsia"/>
        </w:rPr>
        <w:t>》。现将方案内主要项目情况进行公示，征求社会公众意见，在公示期间内，对该方案项目情况的意见和建议请在公示期内以书面等法定形式向崇义县自然资源局反馈</w:t>
      </w:r>
      <w:r>
        <w:rPr>
          <w:rFonts w:hint="eastAsia"/>
          <w:lang w:eastAsia="zh-CN"/>
        </w:rPr>
        <w:t>。</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cs="微软雅黑"/>
          <w:b/>
          <w:bCs/>
          <w:color w:val="3D3D3D"/>
          <w:sz w:val="28"/>
          <w:szCs w:val="28"/>
        </w:rPr>
        <w:t>二、基本情况</w:t>
      </w:r>
    </w:p>
    <w:p>
      <w:pPr>
        <w:shd w:val="clear" w:color="auto" w:fill="FFFFFF"/>
        <w:spacing w:before="0" w:beforeAutospacing="0" w:after="0" w:afterAutospacing="0" w:line="360" w:lineRule="auto"/>
        <w:ind w:firstLine="480"/>
        <w:rPr>
          <w:rFonts w:ascii="仿宋_GB2312" w:hAnsi="微软雅黑" w:eastAsia="仿宋_GB2312"/>
          <w:color w:val="3D3D3D"/>
          <w:sz w:val="28"/>
          <w:szCs w:val="28"/>
        </w:rPr>
      </w:pPr>
      <w:r>
        <w:rPr>
          <w:rFonts w:hint="eastAsia" w:ascii="仿宋_GB2312" w:hAnsi="微软雅黑" w:eastAsia="仿宋_GB2312"/>
          <w:color w:val="3D3D3D"/>
          <w:sz w:val="28"/>
          <w:szCs w:val="28"/>
        </w:rPr>
        <w:t>本次成片开发方案共涉及</w:t>
      </w:r>
      <w:r>
        <w:rPr>
          <w:rFonts w:hint="eastAsia" w:ascii="仿宋_GB2312" w:hAnsi="微软雅黑" w:eastAsia="仿宋_GB2312"/>
          <w:color w:val="3D3D3D"/>
          <w:sz w:val="28"/>
          <w:szCs w:val="28"/>
          <w:lang w:val="en-US" w:eastAsia="zh-CN"/>
        </w:rPr>
        <w:t>2</w:t>
      </w:r>
      <w:r>
        <w:rPr>
          <w:rFonts w:hint="eastAsia" w:ascii="仿宋_GB2312" w:hAnsi="微软雅黑" w:eastAsia="仿宋_GB2312"/>
          <w:color w:val="3D3D3D"/>
          <w:sz w:val="28"/>
          <w:szCs w:val="28"/>
        </w:rPr>
        <w:t>大片区，主要包括中心城区片区、上堡片区，成片开发范围总面积</w:t>
      </w:r>
      <w:r>
        <w:rPr>
          <w:rFonts w:hint="eastAsia" w:ascii="仿宋_GB2312" w:hAnsi="微软雅黑" w:eastAsia="仿宋_GB2312"/>
          <w:color w:val="3D3D3D"/>
          <w:sz w:val="28"/>
          <w:szCs w:val="28"/>
          <w:lang w:eastAsia="zh-CN"/>
        </w:rPr>
        <w:t>77.6046公顷</w:t>
      </w:r>
      <w:r>
        <w:rPr>
          <w:rFonts w:hint="eastAsia" w:ascii="仿宋_GB2312" w:hAnsi="微软雅黑" w:eastAsia="仿宋_GB2312"/>
          <w:color w:val="3D3D3D"/>
          <w:sz w:val="28"/>
          <w:szCs w:val="28"/>
        </w:rPr>
        <w:t>，拟征地总面积</w:t>
      </w:r>
      <w:r>
        <w:rPr>
          <w:rFonts w:hint="eastAsia" w:ascii="仿宋_GB2312" w:hAnsi="微软雅黑" w:eastAsia="仿宋_GB2312"/>
          <w:color w:val="3D3D3D"/>
          <w:sz w:val="28"/>
          <w:szCs w:val="28"/>
          <w:lang w:eastAsia="zh-CN"/>
        </w:rPr>
        <w:t>34.3098公顷（</w:t>
      </w:r>
      <w:r>
        <w:rPr>
          <w:rFonts w:hint="eastAsia" w:ascii="仿宋_GB2312" w:hAnsi="微软雅黑" w:eastAsia="仿宋_GB2312"/>
          <w:color w:val="3D3D3D"/>
          <w:sz w:val="28"/>
          <w:szCs w:val="28"/>
        </w:rPr>
        <w:t>成片开发范围及拟征地范围以最终批复为准</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。拟征地土地用途为公共管理与公共服务用地、商业服务业用地、</w:t>
      </w:r>
      <w:r>
        <w:rPr>
          <w:rFonts w:hint="eastAsia"/>
          <w:color w:val="3D3D3D"/>
          <w:sz w:val="28"/>
          <w:szCs w:val="28"/>
          <w:lang w:val="en-US" w:eastAsia="zh-CN"/>
        </w:rPr>
        <w:t>居住用地、工矿用地、仓储用地</w:t>
      </w:r>
      <w:r>
        <w:rPr>
          <w:rFonts w:hint="eastAsia"/>
          <w:color w:val="3D3D3D"/>
          <w:sz w:val="28"/>
          <w:szCs w:val="28"/>
          <w:lang w:eastAsia="zh-CN"/>
        </w:rPr>
        <w:t>、</w:t>
      </w:r>
      <w:r>
        <w:rPr>
          <w:rFonts w:hint="eastAsia" w:ascii="仿宋_GB2312" w:hAnsi="微软雅黑" w:eastAsia="仿宋_GB2312"/>
          <w:color w:val="3D3D3D"/>
          <w:sz w:val="28"/>
          <w:szCs w:val="28"/>
        </w:rPr>
        <w:t>交通运输用地、绿地与开敞空间用地。拟征地范围涉及横水镇上营村委会、横水镇塔下村委会、横水镇</w:t>
      </w:r>
      <w:r>
        <w:rPr>
          <w:rFonts w:hint="eastAsia"/>
          <w:color w:val="3D3D3D"/>
          <w:sz w:val="28"/>
          <w:szCs w:val="28"/>
          <w:lang w:val="en-US" w:eastAsia="zh-CN"/>
        </w:rPr>
        <w:t>鱼梁</w:t>
      </w:r>
      <w:r>
        <w:rPr>
          <w:rFonts w:hint="eastAsia" w:ascii="仿宋_GB2312" w:hAnsi="微软雅黑" w:eastAsia="仿宋_GB2312"/>
          <w:color w:val="3D3D3D"/>
          <w:sz w:val="28"/>
          <w:szCs w:val="28"/>
        </w:rPr>
        <w:t>村委会</w:t>
      </w:r>
      <w:r>
        <w:rPr>
          <w:rFonts w:hint="eastAsia"/>
          <w:color w:val="3D3D3D"/>
          <w:sz w:val="28"/>
          <w:szCs w:val="28"/>
          <w:lang w:eastAsia="zh-CN"/>
        </w:rPr>
        <w:t>、横水镇横水村</w:t>
      </w:r>
      <w:r>
        <w:rPr>
          <w:rFonts w:hint="eastAsia"/>
          <w:color w:val="3D3D3D"/>
          <w:sz w:val="28"/>
          <w:szCs w:val="28"/>
          <w:lang w:val="en-US" w:eastAsia="zh-CN"/>
        </w:rPr>
        <w:t>委会、</w:t>
      </w:r>
      <w:r>
        <w:rPr>
          <w:rFonts w:hint="eastAsia" w:ascii="仿宋_GB2312" w:hAnsi="微软雅黑" w:eastAsia="仿宋_GB2312"/>
          <w:color w:val="3D3D3D"/>
          <w:sz w:val="28"/>
          <w:szCs w:val="28"/>
        </w:rPr>
        <w:t>上堡乡上堡村委会。</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1、中心城区片区</w:t>
      </w:r>
    </w:p>
    <w:p>
      <w:pPr>
        <w:shd w:val="clear" w:color="auto" w:fill="FFFFFF"/>
        <w:spacing w:before="0" w:beforeAutospacing="0" w:after="0" w:afterAutospacing="0" w:line="360" w:lineRule="auto"/>
        <w:ind w:firstLine="560" w:firstLineChars="20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中心城区成片开发范围面积71.2895公顷，拟征地总面积29.7132公顷</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成片开发范围及拟征地范围以最终批复为准</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。拟征地土地用途为公共管理与公共服务用地、商业服务业用地、</w:t>
      </w:r>
      <w:r>
        <w:rPr>
          <w:rFonts w:hint="eastAsia"/>
          <w:color w:val="3D3D3D"/>
          <w:sz w:val="28"/>
          <w:szCs w:val="28"/>
          <w:lang w:val="en-US" w:eastAsia="zh-CN"/>
        </w:rPr>
        <w:t>居住用地、工矿用地、仓储用地</w:t>
      </w:r>
      <w:r>
        <w:rPr>
          <w:rFonts w:hint="eastAsia"/>
          <w:color w:val="3D3D3D"/>
          <w:sz w:val="28"/>
          <w:szCs w:val="28"/>
          <w:lang w:eastAsia="zh-CN"/>
        </w:rPr>
        <w:t>、</w:t>
      </w:r>
      <w:r>
        <w:rPr>
          <w:rFonts w:hint="eastAsia" w:ascii="仿宋_GB2312" w:hAnsi="微软雅黑" w:eastAsia="仿宋_GB2312"/>
          <w:color w:val="3D3D3D"/>
          <w:sz w:val="28"/>
          <w:szCs w:val="28"/>
        </w:rPr>
        <w:t>交通运输用地、绿地与开敞空间用地。拟征地范围涉及横水镇上营村委会、横水镇塔下村委会、横水镇</w:t>
      </w:r>
      <w:r>
        <w:rPr>
          <w:rFonts w:hint="eastAsia"/>
          <w:color w:val="3D3D3D"/>
          <w:sz w:val="28"/>
          <w:szCs w:val="28"/>
          <w:lang w:val="en-US" w:eastAsia="zh-CN"/>
        </w:rPr>
        <w:t>鱼梁</w:t>
      </w:r>
      <w:r>
        <w:rPr>
          <w:rFonts w:hint="eastAsia" w:ascii="仿宋_GB2312" w:hAnsi="微软雅黑" w:eastAsia="仿宋_GB2312"/>
          <w:color w:val="3D3D3D"/>
          <w:sz w:val="28"/>
          <w:szCs w:val="28"/>
        </w:rPr>
        <w:t>村委会</w:t>
      </w:r>
      <w:r>
        <w:rPr>
          <w:rFonts w:hint="eastAsia"/>
          <w:color w:val="3D3D3D"/>
          <w:sz w:val="28"/>
          <w:szCs w:val="28"/>
          <w:lang w:eastAsia="zh-CN"/>
        </w:rPr>
        <w:t>、横水镇横水村</w:t>
      </w:r>
      <w:r>
        <w:rPr>
          <w:rFonts w:hint="eastAsia"/>
          <w:color w:val="3D3D3D"/>
          <w:sz w:val="28"/>
          <w:szCs w:val="28"/>
          <w:lang w:val="en-US" w:eastAsia="zh-CN"/>
        </w:rPr>
        <w:t>委会</w:t>
      </w:r>
      <w:r>
        <w:rPr>
          <w:rFonts w:hint="eastAsia" w:ascii="仿宋_GB2312" w:hAnsi="微软雅黑" w:eastAsia="仿宋_GB2312"/>
          <w:color w:val="3D3D3D"/>
          <w:sz w:val="28"/>
          <w:szCs w:val="28"/>
        </w:rPr>
        <w:t>。</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lang w:val="en-US" w:eastAsia="zh-CN"/>
        </w:rPr>
        <w:t>2</w:t>
      </w:r>
      <w:r>
        <w:rPr>
          <w:rFonts w:hint="eastAsia" w:ascii="仿宋_GB2312" w:hAnsi="微软雅黑" w:eastAsia="仿宋_GB2312"/>
          <w:b/>
          <w:bCs/>
          <w:color w:val="3D3D3D"/>
          <w:sz w:val="28"/>
          <w:szCs w:val="28"/>
        </w:rPr>
        <w:t>、上堡片区</w:t>
      </w:r>
    </w:p>
    <w:p>
      <w:pPr>
        <w:shd w:val="clear" w:color="auto" w:fill="FFFFFF"/>
        <w:spacing w:before="0" w:beforeAutospacing="0" w:after="0" w:afterAutospacing="0" w:line="360" w:lineRule="auto"/>
        <w:ind w:firstLine="560" w:firstLineChars="20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上堡成片开发范围面积6.3151公顷，拟征地总面积4.5966公顷</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成片开发范围及拟征地范围以最终批复为准</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。拟征地土地用途为商业服务业用地、交通运输用地、绿地与开敞空间用地。拟征地范围涉及上堡乡上堡村委会。</w:t>
      </w:r>
    </w:p>
    <w:p>
      <w:pPr>
        <w:shd w:val="clear" w:color="auto" w:fill="FFFFFF"/>
        <w:spacing w:before="0" w:beforeAutospacing="0" w:after="0" w:afterAutospacing="0" w:line="360" w:lineRule="auto"/>
        <w:ind w:firstLine="480"/>
        <w:jc w:val="both"/>
        <w:rPr>
          <w:rFonts w:ascii="仿宋_GB2312" w:hAnsi="微软雅黑" w:eastAsia="仿宋_GB2312" w:cs="微软雅黑"/>
          <w:b/>
          <w:bCs/>
          <w:color w:val="3D3D3D"/>
          <w:sz w:val="28"/>
          <w:szCs w:val="28"/>
        </w:rPr>
      </w:pPr>
      <w:r>
        <w:rPr>
          <w:rFonts w:hint="eastAsia" w:ascii="仿宋_GB2312" w:hAnsi="微软雅黑" w:eastAsia="仿宋_GB2312" w:cs="微软雅黑"/>
          <w:b/>
          <w:bCs/>
          <w:color w:val="3D3D3D"/>
          <w:sz w:val="28"/>
          <w:szCs w:val="28"/>
        </w:rPr>
        <w:t>三、拟征地权属范围</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1、中心城区片区</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中心城区拟征地范围涉及横水镇上营村委会、横水镇塔下村委会、横水镇鱼梁村委会、横水镇横水村委会。</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（1）横水镇上营村委会</w:t>
      </w:r>
    </w:p>
    <w:p>
      <w:pPr>
        <w:shd w:val="clear" w:color="auto" w:fill="FFFFFF"/>
        <w:spacing w:before="0" w:beforeAutospacing="0" w:after="0" w:afterAutospacing="0" w:line="360" w:lineRule="auto"/>
        <w:ind w:firstLine="480"/>
        <w:rPr>
          <w:rFonts w:ascii="仿宋_GB2312" w:hAnsi="微软雅黑" w:eastAsia="仿宋_GB2312"/>
          <w:color w:val="3D3D3D"/>
          <w:sz w:val="28"/>
          <w:szCs w:val="28"/>
        </w:rPr>
      </w:pPr>
      <w:r>
        <w:rPr>
          <w:rFonts w:hint="eastAsia"/>
          <w:highlight w:val="none"/>
        </w:rPr>
        <w:t>横水镇上营村农民集体</w:t>
      </w:r>
      <w:r>
        <w:rPr>
          <w:rFonts w:hint="eastAsia" w:ascii="仿宋_GB2312" w:hAnsi="微软雅黑" w:eastAsia="仿宋_GB2312"/>
          <w:color w:val="3D3D3D"/>
          <w:sz w:val="28"/>
          <w:szCs w:val="28"/>
        </w:rPr>
        <w:t>。</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w:t>
      </w:r>
      <w:r>
        <w:rPr>
          <w:rFonts w:ascii="仿宋_GB2312" w:hAnsi="微软雅黑" w:eastAsia="仿宋_GB2312"/>
          <w:color w:val="3D3D3D"/>
          <w:sz w:val="28"/>
          <w:szCs w:val="28"/>
        </w:rPr>
        <w:t>2</w:t>
      </w:r>
      <w:r>
        <w:rPr>
          <w:rFonts w:hint="eastAsia" w:ascii="仿宋_GB2312" w:hAnsi="微软雅黑" w:eastAsia="仿宋_GB2312"/>
          <w:color w:val="3D3D3D"/>
          <w:sz w:val="28"/>
          <w:szCs w:val="28"/>
        </w:rPr>
        <w:t>）横水镇塔下村委会</w:t>
      </w:r>
    </w:p>
    <w:p>
      <w:pPr>
        <w:shd w:val="clear" w:color="auto" w:fill="FFFFFF"/>
        <w:spacing w:before="0" w:beforeAutospacing="0" w:after="0" w:afterAutospacing="0" w:line="360" w:lineRule="auto"/>
        <w:ind w:firstLine="480"/>
        <w:rPr>
          <w:rFonts w:ascii="仿宋_GB2312" w:hAnsi="微软雅黑" w:eastAsia="仿宋_GB2312"/>
          <w:color w:val="3D3D3D"/>
          <w:sz w:val="28"/>
          <w:szCs w:val="28"/>
        </w:rPr>
      </w:pPr>
      <w:r>
        <w:rPr>
          <w:rFonts w:hint="eastAsia"/>
          <w:highlight w:val="none"/>
        </w:rPr>
        <w:t>横水镇塔下村农民集体、横水镇塔下村新屋组农民集体、横水镇塔下村高胜排组农民集体、横水镇塔下村枫树下组农民集体</w:t>
      </w:r>
      <w:r>
        <w:rPr>
          <w:rFonts w:hint="eastAsia" w:ascii="仿宋_GB2312" w:hAnsi="微软雅黑" w:eastAsia="仿宋_GB2312"/>
          <w:color w:val="3D3D3D"/>
          <w:sz w:val="28"/>
          <w:szCs w:val="28"/>
        </w:rPr>
        <w:t>。</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w:t>
      </w:r>
      <w:r>
        <w:rPr>
          <w:rFonts w:ascii="仿宋_GB2312" w:hAnsi="微软雅黑" w:eastAsia="仿宋_GB2312"/>
          <w:color w:val="3D3D3D"/>
          <w:sz w:val="28"/>
          <w:szCs w:val="28"/>
        </w:rPr>
        <w:t>3</w:t>
      </w:r>
      <w:r>
        <w:rPr>
          <w:rFonts w:hint="eastAsia" w:ascii="仿宋_GB2312" w:hAnsi="微软雅黑" w:eastAsia="仿宋_GB2312"/>
          <w:color w:val="3D3D3D"/>
          <w:sz w:val="28"/>
          <w:szCs w:val="28"/>
        </w:rPr>
        <w:t>）横水镇鱼梁村委会</w:t>
      </w:r>
    </w:p>
    <w:p>
      <w:pPr>
        <w:shd w:val="clear" w:color="auto" w:fill="FFFFFF"/>
        <w:spacing w:before="0" w:beforeAutospacing="0" w:after="0" w:afterAutospacing="0" w:line="360" w:lineRule="auto"/>
        <w:ind w:firstLine="480"/>
        <w:rPr>
          <w:rFonts w:hint="eastAsia" w:ascii="仿宋_GB2312" w:hAnsi="微软雅黑" w:eastAsia="仿宋_GB2312"/>
          <w:color w:val="3D3D3D"/>
          <w:sz w:val="28"/>
          <w:szCs w:val="28"/>
        </w:rPr>
      </w:pPr>
      <w:r>
        <w:rPr>
          <w:rFonts w:hint="eastAsia" w:ascii="仿宋_GB2312" w:hAnsi="微软雅黑" w:eastAsia="仿宋_GB2312"/>
          <w:color w:val="3D3D3D"/>
          <w:sz w:val="28"/>
          <w:szCs w:val="28"/>
        </w:rPr>
        <w:t>横水镇鱼梁村黄土坝组农民集体。</w:t>
      </w:r>
    </w:p>
    <w:p>
      <w:pPr>
        <w:shd w:val="clear" w:color="auto" w:fill="FFFFFF"/>
        <w:spacing w:before="0" w:beforeAutospacing="0" w:after="0" w:afterAutospacing="0" w:line="360" w:lineRule="auto"/>
        <w:ind w:firstLine="480"/>
        <w:rPr>
          <w:rFonts w:hint="eastAsia" w:ascii="仿宋_GB2312" w:hAnsi="微软雅黑" w:eastAsia="仿宋_GB2312"/>
          <w:color w:val="3D3D3D"/>
          <w:sz w:val="28"/>
          <w:szCs w:val="28"/>
        </w:rPr>
      </w:pPr>
      <w:r>
        <w:rPr>
          <w:rFonts w:hint="eastAsia"/>
          <w:color w:val="3D3D3D"/>
          <w:sz w:val="28"/>
          <w:szCs w:val="28"/>
          <w:lang w:eastAsia="zh-CN"/>
        </w:rPr>
        <w:t>（</w:t>
      </w:r>
      <w:r>
        <w:rPr>
          <w:rFonts w:hint="eastAsia"/>
          <w:color w:val="3D3D3D"/>
          <w:sz w:val="28"/>
          <w:szCs w:val="28"/>
          <w:lang w:val="en-US" w:eastAsia="zh-CN"/>
        </w:rPr>
        <w:t>4</w:t>
      </w:r>
      <w:r>
        <w:rPr>
          <w:rFonts w:hint="eastAsia"/>
          <w:color w:val="3D3D3D"/>
          <w:sz w:val="28"/>
          <w:szCs w:val="28"/>
          <w:lang w:eastAsia="zh-CN"/>
        </w:rPr>
        <w:t>）</w:t>
      </w:r>
      <w:r>
        <w:rPr>
          <w:rFonts w:hint="eastAsia" w:ascii="仿宋_GB2312" w:hAnsi="微软雅黑" w:eastAsia="仿宋_GB2312"/>
          <w:color w:val="3D3D3D"/>
          <w:sz w:val="28"/>
          <w:szCs w:val="28"/>
        </w:rPr>
        <w:t>横水镇横水村委会</w:t>
      </w:r>
    </w:p>
    <w:p>
      <w:pPr>
        <w:shd w:val="clear" w:color="auto" w:fill="FFFFFF"/>
        <w:spacing w:before="0" w:beforeAutospacing="0" w:after="0" w:afterAutospacing="0" w:line="360" w:lineRule="auto"/>
        <w:ind w:firstLine="480"/>
        <w:rPr>
          <w:rFonts w:hint="eastAsia" w:ascii="仿宋_GB2312" w:hAnsi="微软雅黑" w:eastAsia="仿宋_GB2312"/>
          <w:color w:val="3D3D3D"/>
          <w:sz w:val="28"/>
          <w:szCs w:val="28"/>
          <w:lang w:eastAsia="zh-CN"/>
        </w:rPr>
      </w:pPr>
      <w:r>
        <w:rPr>
          <w:rFonts w:hint="eastAsia" w:ascii="仿宋_GB2312" w:hAnsi="微软雅黑" w:eastAsia="仿宋_GB2312"/>
          <w:color w:val="3D3D3D"/>
          <w:sz w:val="28"/>
          <w:szCs w:val="28"/>
          <w:lang w:eastAsia="zh-CN"/>
        </w:rPr>
        <w:t>横水镇横水村农民集体、横水镇横水村牛角河组农民集体、横水镇横水村西街组农民集体、横水镇横水村北门组农民集体、横水镇横水村七码头组农民集体</w:t>
      </w:r>
      <w:r>
        <w:rPr>
          <w:rFonts w:hint="eastAsia"/>
          <w:color w:val="3D3D3D"/>
          <w:sz w:val="28"/>
          <w:szCs w:val="28"/>
          <w:lang w:eastAsia="zh-CN"/>
        </w:rPr>
        <w:t>。</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b/>
          <w:bCs/>
          <w:color w:val="3D3D3D"/>
          <w:sz w:val="28"/>
          <w:szCs w:val="28"/>
          <w:lang w:val="en-US" w:eastAsia="zh-CN"/>
        </w:rPr>
        <w:t>2</w:t>
      </w:r>
      <w:r>
        <w:rPr>
          <w:rFonts w:hint="eastAsia" w:ascii="仿宋_GB2312" w:hAnsi="微软雅黑" w:eastAsia="仿宋_GB2312"/>
          <w:b/>
          <w:bCs/>
          <w:color w:val="3D3D3D"/>
          <w:sz w:val="28"/>
          <w:szCs w:val="28"/>
        </w:rPr>
        <w:t>、上堡片区</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上堡</w:t>
      </w:r>
      <w:r>
        <w:rPr>
          <w:rFonts w:hint="eastAsia"/>
          <w:color w:val="3D3D3D"/>
          <w:sz w:val="28"/>
          <w:szCs w:val="28"/>
          <w:lang w:val="en-US" w:eastAsia="zh-CN"/>
        </w:rPr>
        <w:t>片区</w:t>
      </w:r>
      <w:r>
        <w:rPr>
          <w:rFonts w:hint="eastAsia" w:ascii="仿宋_GB2312" w:hAnsi="微软雅黑" w:eastAsia="仿宋_GB2312"/>
          <w:color w:val="3D3D3D"/>
          <w:sz w:val="28"/>
          <w:szCs w:val="28"/>
        </w:rPr>
        <w:t>拟征地范围涉及上堡乡上堡村委会</w:t>
      </w:r>
      <w:r>
        <w:rPr>
          <w:rFonts w:hint="eastAsia"/>
          <w:color w:val="3D3D3D"/>
          <w:sz w:val="28"/>
          <w:szCs w:val="28"/>
          <w:lang w:eastAsia="zh-CN"/>
        </w:rPr>
        <w:t>：</w:t>
      </w:r>
      <w:r>
        <w:rPr>
          <w:rFonts w:hint="eastAsia"/>
          <w:highlight w:val="none"/>
          <w:lang w:val="en-US" w:eastAsia="zh-CN"/>
        </w:rPr>
        <w:t>上堡乡上堡村农民集体</w:t>
      </w:r>
      <w:r>
        <w:rPr>
          <w:rFonts w:hint="eastAsia" w:ascii="仿宋_GB2312" w:hAnsi="微软雅黑" w:eastAsia="仿宋_GB2312"/>
          <w:color w:val="3D3D3D"/>
          <w:sz w:val="28"/>
          <w:szCs w:val="28"/>
        </w:rPr>
        <w:t>、</w:t>
      </w:r>
      <w:r>
        <w:rPr>
          <w:rFonts w:hint="eastAsia"/>
          <w:highlight w:val="none"/>
          <w:lang w:val="en-US" w:eastAsia="zh-CN"/>
        </w:rPr>
        <w:t>上堡乡上堡村连塘组农民集体</w:t>
      </w:r>
      <w:r>
        <w:rPr>
          <w:rFonts w:hint="eastAsia" w:ascii="仿宋_GB2312" w:hAnsi="微软雅黑" w:eastAsia="仿宋_GB2312"/>
          <w:color w:val="3D3D3D"/>
          <w:sz w:val="28"/>
          <w:szCs w:val="28"/>
        </w:rPr>
        <w:t>、</w:t>
      </w:r>
      <w:r>
        <w:rPr>
          <w:rFonts w:hint="eastAsia"/>
          <w:highlight w:val="none"/>
          <w:lang w:val="en-US" w:eastAsia="zh-CN"/>
        </w:rPr>
        <w:t>上堡乡上堡村街背组农民集体</w:t>
      </w:r>
      <w:r>
        <w:rPr>
          <w:rFonts w:hint="eastAsia" w:ascii="仿宋_GB2312" w:hAnsi="微软雅黑" w:eastAsia="仿宋_GB2312"/>
          <w:color w:val="3D3D3D"/>
          <w:sz w:val="28"/>
          <w:szCs w:val="28"/>
        </w:rPr>
        <w:t>。</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四、成片开发的必要性</w:t>
      </w:r>
    </w:p>
    <w:p>
      <w:pPr>
        <w:shd w:val="clear" w:color="auto" w:fill="FFFFFF"/>
        <w:spacing w:before="0" w:beforeAutospacing="0" w:after="0" w:afterAutospacing="0" w:line="360" w:lineRule="auto"/>
        <w:ind w:firstLine="480"/>
        <w:rPr>
          <w:rFonts w:hint="eastAsia" w:ascii="仿宋_GB2312" w:hAnsi="微软雅黑" w:eastAsia="仿宋_GB2312"/>
          <w:color w:val="3D3D3D"/>
          <w:sz w:val="28"/>
          <w:szCs w:val="28"/>
        </w:rPr>
      </w:pPr>
      <w:r>
        <w:rPr>
          <w:rFonts w:hint="eastAsia" w:ascii="仿宋_GB2312" w:hAnsi="微软雅黑" w:eastAsia="仿宋_GB2312"/>
          <w:color w:val="3D3D3D"/>
          <w:sz w:val="28"/>
          <w:szCs w:val="28"/>
        </w:rPr>
        <w:t>方案注重节约集约用地，注重保护耕地，注重维护农民合法权益，着重体现规划引领城市集中连片发展、公益性设施优先、生态优先的理念，符合崇义县国民经济与社会发展第十四个五年规划的需求，为崇义县近</w:t>
      </w:r>
      <w:r>
        <w:rPr>
          <w:rFonts w:hint="eastAsia"/>
          <w:color w:val="3D3D3D"/>
          <w:sz w:val="28"/>
          <w:szCs w:val="28"/>
          <w:lang w:val="en-US" w:eastAsia="zh-CN"/>
        </w:rPr>
        <w:t>三</w:t>
      </w:r>
      <w:r>
        <w:rPr>
          <w:rFonts w:hint="eastAsia" w:ascii="仿宋_GB2312" w:hAnsi="微软雅黑" w:eastAsia="仿宋_GB2312"/>
          <w:color w:val="3D3D3D"/>
          <w:sz w:val="28"/>
          <w:szCs w:val="28"/>
        </w:rPr>
        <w:t>年的城市发展提供土地要素保障，为崇义县实现高质量发展提供支撑。</w:t>
      </w:r>
    </w:p>
    <w:p>
      <w:pPr>
        <w:shd w:val="clear" w:color="auto" w:fill="FFFFFF"/>
        <w:spacing w:before="0" w:beforeAutospacing="0" w:after="0" w:afterAutospacing="0" w:line="360" w:lineRule="auto"/>
        <w:ind w:firstLine="480"/>
        <w:rPr>
          <w:rFonts w:hint="eastAsia" w:ascii="仿宋_GB2312" w:hAnsi="微软雅黑" w:eastAsia="仿宋_GB2312"/>
          <w:color w:val="3D3D3D"/>
          <w:sz w:val="28"/>
          <w:szCs w:val="28"/>
        </w:rPr>
      </w:pPr>
      <w:r>
        <w:rPr>
          <w:rFonts w:hint="eastAsia" w:ascii="仿宋_GB2312" w:hAnsi="微软雅黑" w:eastAsia="仿宋_GB2312"/>
          <w:color w:val="3D3D3D"/>
          <w:sz w:val="28"/>
          <w:szCs w:val="28"/>
        </w:rPr>
        <w:t>方案的实施有利于产业发展和资源配置进行合理的规划和布局，便于开展大规模土地基础设施建设，形成功能齐全的土地区块，从而可促进崇义县经济社会的高质量发展。</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五、公益性用地情况</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根据《国土空间调查、规划、用途管制用地用海分类指南》，公共管理与公共服务设施用地、交通运输用地、公用设施用地、绿地与开敞空间用地，特殊用地以及城镇社区服务设施用地、公用设施营业网点用地、储备库用地等其他公益性用地属于公益性用地。</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本次成片开发方案，中心城区片区公益性用地比例为</w:t>
      </w:r>
      <w:r>
        <w:rPr>
          <w:rFonts w:ascii="仿宋_GB2312" w:hAnsi="微软雅黑" w:eastAsia="仿宋_GB2312"/>
          <w:color w:val="3D3D3D"/>
          <w:sz w:val="28"/>
          <w:szCs w:val="28"/>
        </w:rPr>
        <w:t>40.</w:t>
      </w:r>
      <w:r>
        <w:rPr>
          <w:rFonts w:hint="eastAsia"/>
          <w:color w:val="3D3D3D"/>
          <w:sz w:val="28"/>
          <w:szCs w:val="28"/>
          <w:lang w:val="en-US" w:eastAsia="zh-CN"/>
        </w:rPr>
        <w:t>53</w:t>
      </w:r>
      <w:r>
        <w:rPr>
          <w:rFonts w:hint="eastAsia" w:ascii="仿宋_GB2312" w:hAnsi="微软雅黑" w:eastAsia="仿宋_GB2312"/>
          <w:color w:val="3D3D3D"/>
          <w:sz w:val="28"/>
          <w:szCs w:val="28"/>
        </w:rPr>
        <w:t>%，上堡片区公益性用地比例</w:t>
      </w:r>
      <w:r>
        <w:rPr>
          <w:rFonts w:hint="eastAsia"/>
          <w:color w:val="3D3D3D"/>
          <w:sz w:val="28"/>
          <w:szCs w:val="28"/>
          <w:lang w:val="en-US" w:eastAsia="zh-CN"/>
        </w:rPr>
        <w:t>40.69</w:t>
      </w:r>
      <w:r>
        <w:rPr>
          <w:rFonts w:hint="eastAsia" w:ascii="仿宋_GB2312" w:hAnsi="微软雅黑" w:eastAsia="仿宋_GB2312"/>
          <w:color w:val="3D3D3D"/>
          <w:sz w:val="28"/>
          <w:szCs w:val="28"/>
        </w:rPr>
        <w:t>%。均符合《江西省人民政府办公厅关于执行土地征收成片开发标准</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试行</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的指导意见》</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赣府厅发〔2021〕2号</w:t>
      </w:r>
      <w:r>
        <w:rPr>
          <w:rFonts w:hint="eastAsia" w:ascii="仿宋_GB2312" w:hAnsi="微软雅黑" w:eastAsia="仿宋_GB2312"/>
          <w:color w:val="3D3D3D"/>
          <w:sz w:val="28"/>
          <w:szCs w:val="28"/>
          <w:lang w:eastAsia="zh-CN"/>
        </w:rPr>
        <w:t>）</w:t>
      </w:r>
      <w:r>
        <w:rPr>
          <w:rFonts w:hint="eastAsia" w:ascii="仿宋_GB2312" w:hAnsi="微软雅黑" w:eastAsia="仿宋_GB2312"/>
          <w:color w:val="3D3D3D"/>
          <w:sz w:val="28"/>
          <w:szCs w:val="28"/>
        </w:rPr>
        <w:t>文</w:t>
      </w:r>
      <w:r>
        <w:rPr>
          <w:rFonts w:hint="eastAsia"/>
          <w:color w:val="3D3D3D"/>
          <w:sz w:val="28"/>
          <w:szCs w:val="28"/>
          <w:lang w:val="en-US" w:eastAsia="zh-CN"/>
        </w:rPr>
        <w:t>中</w:t>
      </w:r>
      <w:r>
        <w:rPr>
          <w:rFonts w:hint="eastAsia" w:ascii="仿宋_GB2312" w:hAnsi="微软雅黑" w:eastAsia="仿宋_GB2312"/>
          <w:color w:val="3D3D3D"/>
          <w:sz w:val="28"/>
          <w:szCs w:val="28"/>
        </w:rPr>
        <w:t>公益性用地占比一般不低于40%的规定。</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六、规划符合性情况</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本方案符合崇义县国民经济和社会发展</w:t>
      </w:r>
      <w:r>
        <w:rPr>
          <w:rFonts w:hint="eastAsia" w:ascii="仿宋_GB2312" w:hAnsi="微软雅黑" w:eastAsia="仿宋_GB2312"/>
          <w:sz w:val="28"/>
          <w:szCs w:val="28"/>
        </w:rPr>
        <w:t>第十四个五年</w:t>
      </w:r>
      <w:r>
        <w:rPr>
          <w:rFonts w:hint="eastAsia" w:ascii="仿宋_GB2312" w:hAnsi="微软雅黑" w:eastAsia="仿宋_GB2312"/>
          <w:color w:val="3D3D3D"/>
          <w:sz w:val="28"/>
          <w:szCs w:val="28"/>
        </w:rPr>
        <w:t>规划的内容与要求，有利于完成规划目标、任务，已纳入国民经济和社会发展年度计划。成片开发范围符合</w:t>
      </w:r>
      <w:r>
        <w:rPr>
          <w:rFonts w:hint="eastAsia"/>
        </w:rPr>
        <w:t>《崇义县国土空间总体规划（2021－2035年）》、《崇义县上堡乡集镇控制性详细规划》</w:t>
      </w:r>
      <w:r>
        <w:rPr>
          <w:rFonts w:hint="eastAsia"/>
          <w:lang w:eastAsia="zh-CN"/>
        </w:rPr>
        <w:t>、《崇义县过埠镇镇区控制性详细规划》</w:t>
      </w:r>
      <w:r>
        <w:rPr>
          <w:rFonts w:hint="eastAsia" w:ascii="仿宋_GB2312" w:hAnsi="微软雅黑" w:eastAsia="仿宋_GB2312"/>
          <w:color w:val="3D3D3D"/>
          <w:sz w:val="28"/>
          <w:szCs w:val="28"/>
        </w:rPr>
        <w:t>的要求。成片开发范围均位于城镇开发边界的集中建设区，成片开发区域范围不涉及永久基本农田及生态保护红线，符合成片开发项目送审报批的要求。</w:t>
      </w:r>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七、实施计划</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综合考虑当地社会经济发展状况、市场需求情况、资金筹措等因素，本方案实施周期为</w:t>
      </w:r>
      <w:r>
        <w:rPr>
          <w:rFonts w:hint="eastAsia"/>
          <w:color w:val="3D3D3D"/>
          <w:sz w:val="28"/>
          <w:szCs w:val="28"/>
          <w:lang w:val="en-US" w:eastAsia="zh-CN"/>
        </w:rPr>
        <w:t>三</w:t>
      </w:r>
      <w:r>
        <w:rPr>
          <w:rFonts w:hint="eastAsia" w:ascii="仿宋_GB2312" w:hAnsi="微软雅黑" w:eastAsia="仿宋_GB2312"/>
          <w:color w:val="3D3D3D"/>
          <w:sz w:val="28"/>
          <w:szCs w:val="28"/>
        </w:rPr>
        <w:t>年：202</w:t>
      </w:r>
      <w:r>
        <w:rPr>
          <w:rFonts w:hint="eastAsia"/>
          <w:color w:val="3D3D3D"/>
          <w:sz w:val="28"/>
          <w:szCs w:val="28"/>
          <w:lang w:val="en-US" w:eastAsia="zh-CN"/>
        </w:rPr>
        <w:t>4</w:t>
      </w:r>
      <w:r>
        <w:rPr>
          <w:rFonts w:hint="eastAsia" w:ascii="仿宋_GB2312" w:hAnsi="微软雅黑" w:eastAsia="仿宋_GB2312"/>
          <w:color w:val="3D3D3D"/>
          <w:sz w:val="28"/>
          <w:szCs w:val="28"/>
        </w:rPr>
        <w:t>—202</w:t>
      </w:r>
      <w:r>
        <w:rPr>
          <w:rFonts w:hint="eastAsia"/>
          <w:color w:val="3D3D3D"/>
          <w:sz w:val="28"/>
          <w:szCs w:val="28"/>
          <w:lang w:val="en-US" w:eastAsia="zh-CN"/>
        </w:rPr>
        <w:t>6</w:t>
      </w:r>
      <w:r>
        <w:rPr>
          <w:rFonts w:hint="eastAsia" w:ascii="仿宋_GB2312" w:hAnsi="微软雅黑" w:eastAsia="仿宋_GB2312"/>
          <w:color w:val="3D3D3D"/>
          <w:sz w:val="28"/>
          <w:szCs w:val="28"/>
        </w:rPr>
        <w:t>年。</w:t>
      </w:r>
    </w:p>
    <w:p>
      <w:pPr>
        <w:shd w:val="clear" w:color="auto" w:fill="FFFFFF"/>
        <w:spacing w:before="0" w:beforeAutospacing="0" w:after="0" w:afterAutospacing="0" w:line="360" w:lineRule="auto"/>
        <w:ind w:left="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八、征地补偿标准</w:t>
      </w:r>
    </w:p>
    <w:p>
      <w:pPr>
        <w:shd w:val="clear" w:color="auto" w:fill="FFFFFF"/>
        <w:spacing w:before="0" w:beforeAutospacing="0" w:after="0" w:afterAutospacing="0" w:line="360" w:lineRule="auto"/>
        <w:ind w:firstLine="480"/>
        <w:jc w:val="both"/>
        <w:rPr>
          <w:rFonts w:ascii="仿宋_GB2312" w:hAnsi="微软雅黑" w:eastAsia="仿宋_GB2312"/>
          <w:color w:val="3D3D3D"/>
          <w:sz w:val="28"/>
          <w:szCs w:val="28"/>
        </w:rPr>
      </w:pPr>
      <w:r>
        <w:rPr>
          <w:rFonts w:hint="eastAsia" w:ascii="仿宋_GB2312" w:hAnsi="微软雅黑" w:eastAsia="仿宋_GB2312"/>
          <w:color w:val="3D3D3D"/>
          <w:sz w:val="28"/>
          <w:szCs w:val="28"/>
        </w:rPr>
        <w:t>征地补偿标准按《江西省人民政府关于公布全省征地区片综合地价的通知》（赣府字〔2020〕9号）、《崇义县集体土地上房屋征收补偿基准价格暂行规定》（崇府办字〔2020〕99号）等文件规定的标准执行。</w:t>
      </w:r>
      <w:bookmarkStart w:id="0" w:name="_GoBack"/>
      <w:bookmarkEnd w:id="0"/>
    </w:p>
    <w:p>
      <w:pPr>
        <w:shd w:val="clear" w:color="auto" w:fill="FFFFFF"/>
        <w:spacing w:before="0" w:beforeAutospacing="0" w:after="0" w:afterAutospacing="0" w:line="360" w:lineRule="auto"/>
        <w:ind w:firstLine="480"/>
        <w:jc w:val="both"/>
        <w:rPr>
          <w:rFonts w:ascii="仿宋_GB2312" w:hAnsi="微软雅黑" w:eastAsia="仿宋_GB2312"/>
          <w:b/>
          <w:bCs/>
          <w:color w:val="3D3D3D"/>
          <w:sz w:val="28"/>
          <w:szCs w:val="28"/>
        </w:rPr>
      </w:pPr>
      <w:r>
        <w:rPr>
          <w:rFonts w:hint="eastAsia" w:ascii="仿宋_GB2312" w:hAnsi="微软雅黑" w:eastAsia="仿宋_GB2312"/>
          <w:b/>
          <w:bCs/>
          <w:color w:val="3D3D3D"/>
          <w:sz w:val="28"/>
          <w:szCs w:val="28"/>
        </w:rPr>
        <w:t>九、结论</w:t>
      </w:r>
    </w:p>
    <w:p>
      <w:pPr>
        <w:shd w:val="clear" w:color="auto" w:fill="FFFFFF"/>
        <w:spacing w:before="0" w:beforeAutospacing="0" w:after="0" w:afterAutospacing="0" w:line="360" w:lineRule="auto"/>
        <w:ind w:firstLine="480"/>
        <w:jc w:val="both"/>
        <w:rPr>
          <w:rFonts w:hint="eastAsia" w:ascii="仿宋_GB2312" w:eastAsia="仿宋_GB2312"/>
          <w:sz w:val="28"/>
          <w:szCs w:val="28"/>
          <w:lang w:eastAsia="zh-CN"/>
        </w:rPr>
      </w:pPr>
      <w:r>
        <w:rPr>
          <w:rFonts w:hint="eastAsia" w:ascii="仿宋_GB2312" w:hAnsi="微软雅黑" w:eastAsia="仿宋_GB2312"/>
          <w:color w:val="3D3D3D"/>
          <w:sz w:val="28"/>
          <w:szCs w:val="28"/>
        </w:rPr>
        <w:t>《</w:t>
      </w:r>
      <w:r>
        <w:rPr>
          <w:rFonts w:hint="eastAsia" w:ascii="仿宋_GB2312" w:hAnsi="微软雅黑" w:eastAsia="仿宋_GB2312"/>
          <w:color w:val="3D3D3D"/>
          <w:sz w:val="28"/>
          <w:szCs w:val="28"/>
          <w:lang w:eastAsia="zh-CN"/>
        </w:rPr>
        <w:t>崇义县2024年第一批次土地征收成片开发方案（2024-2026年）</w:t>
      </w:r>
      <w:r>
        <w:rPr>
          <w:rFonts w:hint="eastAsia" w:ascii="仿宋_GB2312" w:hAnsi="微软雅黑" w:eastAsia="仿宋_GB2312"/>
          <w:color w:val="3D3D3D"/>
          <w:sz w:val="28"/>
          <w:szCs w:val="28"/>
        </w:rPr>
        <w:t>》符合自然资源部土地征收成片开发的标准要求</w:t>
      </w:r>
      <w:r>
        <w:rPr>
          <w:rFonts w:hint="eastAsia"/>
          <w:color w:val="3D3D3D"/>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560"/>
      </w:pPr>
      <w:r>
        <w:separator/>
      </w:r>
    </w:p>
  </w:footnote>
  <w:footnote w:type="continuationSeparator" w:id="1">
    <w:p>
      <w:pPr>
        <w:spacing w:before="0" w:after="0"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RiOTAxMDdiMDZiYzhmNWZhZTkyZTI0ODI2MTJkOGYifQ=="/>
  </w:docVars>
  <w:rsids>
    <w:rsidRoot w:val="00080A1A"/>
    <w:rsid w:val="00024158"/>
    <w:rsid w:val="000306D8"/>
    <w:rsid w:val="00060A26"/>
    <w:rsid w:val="0006794F"/>
    <w:rsid w:val="00080A1A"/>
    <w:rsid w:val="000C3DCD"/>
    <w:rsid w:val="000D2AD3"/>
    <w:rsid w:val="000F6A52"/>
    <w:rsid w:val="00156F18"/>
    <w:rsid w:val="001A0E68"/>
    <w:rsid w:val="001C3DAA"/>
    <w:rsid w:val="001D64B1"/>
    <w:rsid w:val="00217EC2"/>
    <w:rsid w:val="002756C9"/>
    <w:rsid w:val="002860C3"/>
    <w:rsid w:val="002D0624"/>
    <w:rsid w:val="002E3B0D"/>
    <w:rsid w:val="002E48B0"/>
    <w:rsid w:val="002F6612"/>
    <w:rsid w:val="0031768C"/>
    <w:rsid w:val="00320C50"/>
    <w:rsid w:val="00334EBA"/>
    <w:rsid w:val="003D51A1"/>
    <w:rsid w:val="003D652D"/>
    <w:rsid w:val="00425F69"/>
    <w:rsid w:val="004A0DD0"/>
    <w:rsid w:val="004F3003"/>
    <w:rsid w:val="00506E52"/>
    <w:rsid w:val="00514635"/>
    <w:rsid w:val="0052438F"/>
    <w:rsid w:val="0052509A"/>
    <w:rsid w:val="005778AF"/>
    <w:rsid w:val="00585169"/>
    <w:rsid w:val="00630C69"/>
    <w:rsid w:val="00672EEA"/>
    <w:rsid w:val="00690CC8"/>
    <w:rsid w:val="006D38BE"/>
    <w:rsid w:val="006D6525"/>
    <w:rsid w:val="006F20CC"/>
    <w:rsid w:val="00750C23"/>
    <w:rsid w:val="0077295A"/>
    <w:rsid w:val="007B6211"/>
    <w:rsid w:val="007F1CAA"/>
    <w:rsid w:val="007F3593"/>
    <w:rsid w:val="00816968"/>
    <w:rsid w:val="00844AFE"/>
    <w:rsid w:val="009D26CB"/>
    <w:rsid w:val="009F2BE2"/>
    <w:rsid w:val="009F5BC1"/>
    <w:rsid w:val="00A44040"/>
    <w:rsid w:val="00A445D4"/>
    <w:rsid w:val="00A63660"/>
    <w:rsid w:val="00A721D7"/>
    <w:rsid w:val="00AC093B"/>
    <w:rsid w:val="00AF630F"/>
    <w:rsid w:val="00B16B5E"/>
    <w:rsid w:val="00B25724"/>
    <w:rsid w:val="00B421C3"/>
    <w:rsid w:val="00B621CB"/>
    <w:rsid w:val="00B772E0"/>
    <w:rsid w:val="00BA5A72"/>
    <w:rsid w:val="00C1199B"/>
    <w:rsid w:val="00C37EA2"/>
    <w:rsid w:val="00C440CD"/>
    <w:rsid w:val="00C47510"/>
    <w:rsid w:val="00C52001"/>
    <w:rsid w:val="00C85E4F"/>
    <w:rsid w:val="00C90C3B"/>
    <w:rsid w:val="00D34690"/>
    <w:rsid w:val="00DB2F1E"/>
    <w:rsid w:val="00DC5234"/>
    <w:rsid w:val="00DE08BC"/>
    <w:rsid w:val="00E042FF"/>
    <w:rsid w:val="00E61073"/>
    <w:rsid w:val="00E67FD4"/>
    <w:rsid w:val="00EA3D95"/>
    <w:rsid w:val="00EC245F"/>
    <w:rsid w:val="00F0019E"/>
    <w:rsid w:val="00F74E7C"/>
    <w:rsid w:val="00F86054"/>
    <w:rsid w:val="00FA6727"/>
    <w:rsid w:val="04B45756"/>
    <w:rsid w:val="0D456389"/>
    <w:rsid w:val="19EC0CB6"/>
    <w:rsid w:val="1B0425E2"/>
    <w:rsid w:val="20D71C97"/>
    <w:rsid w:val="220221A5"/>
    <w:rsid w:val="26B94C61"/>
    <w:rsid w:val="2C5464BB"/>
    <w:rsid w:val="2F8D65BC"/>
    <w:rsid w:val="303A7B00"/>
    <w:rsid w:val="318946CB"/>
    <w:rsid w:val="31E83DA8"/>
    <w:rsid w:val="376E180C"/>
    <w:rsid w:val="3AD814A9"/>
    <w:rsid w:val="41AC2003"/>
    <w:rsid w:val="426B368F"/>
    <w:rsid w:val="45CA5D62"/>
    <w:rsid w:val="4AEA789C"/>
    <w:rsid w:val="50BD6921"/>
    <w:rsid w:val="52B669A8"/>
    <w:rsid w:val="53A40D84"/>
    <w:rsid w:val="54971643"/>
    <w:rsid w:val="576E1A50"/>
    <w:rsid w:val="695705A8"/>
    <w:rsid w:val="7262055D"/>
    <w:rsid w:val="7A3C6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hd w:val="clear" w:color="auto" w:fill="FFFFFF"/>
      <w:spacing w:before="0" w:beforeAutospacing="0" w:after="0" w:afterAutospacing="0" w:line="360" w:lineRule="auto"/>
      <w:ind w:firstLine="560" w:firstLineChars="200"/>
      <w:jc w:val="both"/>
    </w:pPr>
    <w:rPr>
      <w:rFonts w:ascii="仿宋_GB2312" w:hAnsi="微软雅黑" w:eastAsia="仿宋_GB2312" w:cstheme="minorBidi"/>
      <w:color w:val="3D3D3D"/>
      <w:kern w:val="2"/>
      <w:sz w:val="28"/>
      <w:szCs w:val="28"/>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kern w:val="2"/>
      <w:sz w:val="18"/>
      <w:szCs w:val="18"/>
    </w:rPr>
  </w:style>
  <w:style w:type="character" w:customStyle="1" w:styleId="7">
    <w:name w:val="页脚 字符"/>
    <w:basedOn w:val="5"/>
    <w:link w:val="2"/>
    <w:autoRedefine/>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427</Words>
  <Characters>2440</Characters>
  <Lines>20</Lines>
  <Paragraphs>5</Paragraphs>
  <TotalTime>12</TotalTime>
  <ScaleCrop>false</ScaleCrop>
  <LinksUpToDate>false</LinksUpToDate>
  <CharactersWithSpaces>2862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2021-04-16T06:32:00Z</dcterms:created>
  <dc:creator>Administrator</dc:creator>
  <cp:lastModifiedBy>Administrator</cp:lastModifiedBy>
  <dcterms:modified xsi:type="dcterms:W3CDTF">2024-04-15T08:13:15Z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A28D3203FCD94702B48C44BAF6FAC77C</vt:lpwstr>
  </property>
</Properties>
</file>