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AE" w:rsidRDefault="00A12E3B" w:rsidP="006E5081">
      <w:pPr>
        <w:ind w:firstLineChars="550" w:firstLine="1760"/>
        <w:jc w:val="left"/>
        <w:rPr>
          <w:rFonts w:ascii="仿宋_GB2312" w:eastAsia="仿宋_GB2312"/>
          <w:sz w:val="32"/>
          <w:szCs w:val="32"/>
        </w:rPr>
      </w:pPr>
      <w:r>
        <w:rPr>
          <w:rFonts w:ascii="仿宋_GB2312" w:eastAsia="仿宋_GB2312" w:hint="eastAsia"/>
          <w:sz w:val="32"/>
          <w:szCs w:val="32"/>
        </w:rPr>
        <w:t>崇义县审计局2021年部门预算</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目</w:t>
      </w:r>
      <w:r>
        <w:rPr>
          <w:rFonts w:eastAsia="仿宋_GB2312" w:hint="eastAsia"/>
          <w:sz w:val="32"/>
          <w:szCs w:val="32"/>
        </w:rPr>
        <w:t>  </w:t>
      </w:r>
      <w:r>
        <w:rPr>
          <w:rFonts w:ascii="仿宋_GB2312" w:eastAsia="仿宋_GB2312" w:hint="eastAsia"/>
          <w:sz w:val="32"/>
          <w:szCs w:val="32"/>
        </w:rPr>
        <w:t>录</w:t>
      </w:r>
      <w:r>
        <w:rPr>
          <w:rFonts w:eastAsia="仿宋_GB2312" w:hint="eastAsia"/>
          <w:sz w:val="32"/>
          <w:szCs w:val="32"/>
        </w:rPr>
        <w:t> </w:t>
      </w:r>
    </w:p>
    <w:p w:rsidR="00BB77AE" w:rsidRDefault="00A12E3B">
      <w:pPr>
        <w:jc w:val="left"/>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崇义县审计局概况</w:t>
      </w:r>
    </w:p>
    <w:p w:rsidR="00BB77AE" w:rsidRDefault="00A12E3B">
      <w:pPr>
        <w:jc w:val="left"/>
        <w:rPr>
          <w:rFonts w:ascii="仿宋_GB2312" w:eastAsia="仿宋_GB2312"/>
          <w:sz w:val="32"/>
          <w:szCs w:val="32"/>
        </w:rPr>
      </w:pPr>
      <w:r>
        <w:rPr>
          <w:rFonts w:ascii="仿宋_GB2312" w:eastAsia="仿宋_GB2312" w:hint="eastAsia"/>
          <w:sz w:val="32"/>
          <w:szCs w:val="32"/>
        </w:rPr>
        <w:t>一、部门主要职责</w:t>
      </w:r>
    </w:p>
    <w:p w:rsidR="00BB77AE" w:rsidRDefault="00A12E3B">
      <w:pPr>
        <w:jc w:val="left"/>
        <w:rPr>
          <w:rFonts w:ascii="仿宋_GB2312" w:eastAsia="仿宋_GB2312"/>
          <w:sz w:val="32"/>
          <w:szCs w:val="32"/>
        </w:rPr>
      </w:pPr>
      <w:r>
        <w:rPr>
          <w:rFonts w:ascii="仿宋_GB2312" w:eastAsia="仿宋_GB2312" w:hint="eastAsia"/>
          <w:sz w:val="32"/>
          <w:szCs w:val="32"/>
        </w:rPr>
        <w:t>二、部门基本情况</w:t>
      </w:r>
    </w:p>
    <w:p w:rsidR="00BB77AE" w:rsidRDefault="00A12E3B">
      <w:pPr>
        <w:jc w:val="left"/>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崇义县审计局2021年部门预算情况说明</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一、2021年部门预算收支情况说明</w:t>
      </w:r>
    </w:p>
    <w:p w:rsidR="00BB77AE" w:rsidRDefault="00A12E3B">
      <w:pPr>
        <w:jc w:val="left"/>
        <w:rPr>
          <w:rFonts w:ascii="仿宋_GB2312" w:eastAsia="仿宋_GB2312"/>
          <w:sz w:val="32"/>
          <w:szCs w:val="32"/>
        </w:rPr>
      </w:pPr>
      <w:r>
        <w:rPr>
          <w:rFonts w:ascii="仿宋_GB2312" w:eastAsia="仿宋_GB2312" w:hint="eastAsia"/>
          <w:sz w:val="32"/>
          <w:szCs w:val="32"/>
        </w:rPr>
        <w:t>二、2021年“三公”经费预算情况说明</w:t>
      </w:r>
    </w:p>
    <w:p w:rsidR="00BB77AE" w:rsidRDefault="00A12E3B">
      <w:pPr>
        <w:jc w:val="left"/>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崇义县审计局2021年部门预算表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一、收支预算总表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二、部门收入总表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三、部门支出总表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四、财政拨款收支总表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五、一般公共预算支出表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六、一般公共预算基本支出表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七、一般公共预算“三公”经费支出表</w:t>
      </w:r>
    </w:p>
    <w:p w:rsidR="00BB77AE" w:rsidRDefault="00A12E3B">
      <w:pPr>
        <w:jc w:val="lef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八、政府性基金预算支出表</w:t>
      </w:r>
    </w:p>
    <w:p w:rsidR="00BB77AE" w:rsidRDefault="00A12E3B">
      <w:pPr>
        <w:jc w:val="left"/>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BB77AE" w:rsidRDefault="00A12E3B">
      <w:pPr>
        <w:jc w:val="left"/>
        <w:rPr>
          <w:rFonts w:ascii="仿宋_GB2312" w:eastAsia="仿宋_GB2312"/>
          <w:sz w:val="32"/>
          <w:szCs w:val="32"/>
        </w:rPr>
      </w:pPr>
      <w:r>
        <w:rPr>
          <w:rFonts w:eastAsia="仿宋_GB2312" w:hint="eastAsia"/>
          <w:sz w:val="32"/>
          <w:szCs w:val="32"/>
        </w:rPr>
        <w:t> </w:t>
      </w:r>
    </w:p>
    <w:p w:rsidR="00BB77AE" w:rsidRDefault="00A12E3B">
      <w:pPr>
        <w:spacing w:line="600" w:lineRule="exact"/>
        <w:jc w:val="left"/>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崇义县审计局概况</w:t>
      </w:r>
    </w:p>
    <w:p w:rsidR="00BB77AE" w:rsidRDefault="00A12E3B">
      <w:pPr>
        <w:spacing w:line="600" w:lineRule="exact"/>
        <w:jc w:val="left"/>
        <w:rPr>
          <w:rFonts w:ascii="仿宋_GB2312" w:eastAsia="仿宋_GB2312"/>
          <w:sz w:val="32"/>
          <w:szCs w:val="32"/>
        </w:rPr>
      </w:pPr>
      <w:r>
        <w:rPr>
          <w:rFonts w:eastAsia="仿宋_GB2312" w:hint="eastAsia"/>
          <w:sz w:val="32"/>
          <w:szCs w:val="32"/>
        </w:rPr>
        <w:t> </w:t>
      </w:r>
    </w:p>
    <w:p w:rsidR="00BB77AE" w:rsidRDefault="00A12E3B">
      <w:pPr>
        <w:spacing w:line="600" w:lineRule="exact"/>
        <w:jc w:val="left"/>
        <w:outlineLvl w:val="0"/>
        <w:rPr>
          <w:rFonts w:ascii="仿宋_GB2312" w:eastAsia="仿宋_GB2312"/>
          <w:sz w:val="32"/>
          <w:szCs w:val="32"/>
        </w:rPr>
      </w:pPr>
      <w:r>
        <w:rPr>
          <w:rFonts w:ascii="仿宋_GB2312" w:eastAsia="仿宋_GB2312" w:hint="eastAsia"/>
          <w:sz w:val="32"/>
          <w:szCs w:val="32"/>
        </w:rPr>
        <w:t>一、部门主要职责</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lastRenderedPageBreak/>
        <w:t>贯彻中央关于审计工作的方针政策和决策部署，落实省委、市委和县委工作要求，在履行职责过程中坚持和加强党对全县审计工作的集中统一领导。主要职责是：</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color w:val="auto"/>
          <w:sz w:val="32"/>
          <w:szCs w:val="32"/>
        </w:rPr>
        <w:t>(</w:t>
      </w:r>
      <w:r>
        <w:rPr>
          <w:rFonts w:ascii="仿宋_GB2312" w:eastAsia="仿宋_GB2312" w:hint="eastAsia"/>
          <w:color w:val="auto"/>
          <w:sz w:val="32"/>
          <w:szCs w:val="32"/>
        </w:rPr>
        <w:t>一）主管全县审计工作。负责对全县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审计、专项审计调查和核查社会审计机构相关审计报告的结果承担责任，并负有督促被审计单位整改的责任。</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二）承担县委审计委员会办公室具体工作，接受县委审计委员会的领导，研究提出在全县审计领域坚持党的领导、加强党的建设的政策建议，组织研究全县审计工作规划和方案，协调推进和督促落实县委和县委审计委员会决策部署，研究提出年度审计项目计划。</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（三）起草审计规划性方案，制定审计规范性制度并监督执行。制定并组织实施全县专业领域审计工作规划。对直接审计、调查和核查的事项依法进行审计评价，作出审计决定或提出审计建议。</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（四）向县委审计委员会提出年度县级预算执行情况审计报告；向县长提出年度县级预算执行和其他财政收支情况的审计结果报告。受县政府委托向县人大常委会提出县级预</w:t>
      </w:r>
      <w:r>
        <w:rPr>
          <w:rFonts w:ascii="仿宋_GB2312" w:eastAsia="仿宋_GB2312" w:hint="eastAsia"/>
          <w:color w:val="auto"/>
          <w:sz w:val="32"/>
          <w:szCs w:val="32"/>
        </w:rPr>
        <w:lastRenderedPageBreak/>
        <w:t>算执行和其他财政收支情况的审计工作报告、审计查出问题整改情况报告。向县委和县政府报告对其他事项的审计和专项审计调查情况及结果。依法向社会公布审计结果。向县委和县级国家机关有关部门、乡镇党委和政府通报审计情况和审计结果。</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（五）直接审计下列事项，出具审计报告，在法定职权范围内作出审计决定，包括：</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1.国家、省和市有关重大政策措施贯彻落实情况；</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2.县级预算执行情况和其他财政收支，县本级各部门（含所属单位）预算执行情况和其他财政收支；</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3.乡镇政府预算执行情况、决算和其他财政收支，各级财政转移支付资金管理使用情况；</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4.使用县财政资金的事业单位和社会团体的财务收支；</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5.县政府投资和以县政府投资为主的建设项目的预算执行情况和决算，县级重大公共工程项目的资金管理使用和建设运营情况；</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6.全县自然资源管理、污染防治和生态保护与修复情况；</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7.县国有企业和金融机构、县国有资本占控股或主导地位的企业和金融机构境内外资产、负债和损益，县政府驻外非经营性机构的财务收支；</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8.有关社会保障基金、社会捐赠资金和其他基金、资金的</w:t>
      </w:r>
      <w:r>
        <w:rPr>
          <w:rFonts w:hint="eastAsia"/>
          <w:color w:val="auto"/>
        </w:rPr>
        <w:t>财务收</w:t>
      </w:r>
      <w:r>
        <w:rPr>
          <w:rFonts w:ascii="仿宋_GB2312" w:eastAsia="仿宋_GB2312" w:hint="eastAsia"/>
          <w:color w:val="auto"/>
          <w:sz w:val="32"/>
          <w:szCs w:val="32"/>
        </w:rPr>
        <w:t>支；</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9.国际组织和外国政府援助、贷款项目；</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lastRenderedPageBreak/>
        <w:t>10.上级审计机关授权的审计事项；</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11.法律法规规定的其他事项。</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（六）按规定对科级党政主要领导干部及其他单位主要负责人实施经济责任审计和自然资源资产离任审计。</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（七）组织实施对国家财经法律法规、规章、政策和宏观调控措施执行情况、财政预算管理及国有资产管理使用等与国家财政收支有关的特定事项进行专项审计调查。</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（八）依法检查审计决定执行情况，督促整改审计查出的问</w:t>
      </w:r>
      <w:r>
        <w:rPr>
          <w:rFonts w:ascii="仿宋_GB2312" w:eastAsia="仿宋_GB2312"/>
          <w:color w:val="auto"/>
          <w:sz w:val="32"/>
          <w:szCs w:val="32"/>
        </w:rPr>
        <w:t xml:space="preserve"> </w:t>
      </w:r>
      <w:r>
        <w:rPr>
          <w:rFonts w:ascii="仿宋_GB2312" w:eastAsia="仿宋_GB2312" w:hint="eastAsia"/>
          <w:color w:val="auto"/>
          <w:sz w:val="32"/>
          <w:szCs w:val="32"/>
        </w:rPr>
        <w:t>题，依法办理被审计单位对审计决定提请行政复议、行政诉讼或县政府裁决中的有关事项，协助配合有关部门查处相关重大案件。</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（九）对国有企业履行监事职责。</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（十）指导和监督内部审计工作，核查社会审计机构对依法属于审计监督对象的单位出具的相关审计报告。</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（十一）完成县委、县政府和审计署，省审计厅，市审计局交办的其他任务。</w:t>
      </w:r>
    </w:p>
    <w:p w:rsidR="00BB77AE" w:rsidRDefault="00A12E3B">
      <w:pPr>
        <w:pStyle w:val="a3"/>
        <w:shd w:val="clear" w:color="auto" w:fill="auto"/>
        <w:spacing w:before="0" w:after="0" w:line="600" w:lineRule="exact"/>
        <w:ind w:firstLineChars="200" w:firstLine="640"/>
        <w:jc w:val="left"/>
        <w:rPr>
          <w:rFonts w:ascii="仿宋_GB2312" w:eastAsia="仿宋_GB2312"/>
          <w:color w:val="auto"/>
          <w:sz w:val="32"/>
          <w:szCs w:val="32"/>
        </w:rPr>
      </w:pPr>
      <w:r>
        <w:rPr>
          <w:rFonts w:ascii="仿宋_GB2312" w:eastAsia="仿宋_GB2312" w:hint="eastAsia"/>
          <w:color w:val="auto"/>
          <w:sz w:val="32"/>
          <w:szCs w:val="32"/>
        </w:rPr>
        <w:t>（十二）职能转变。进一步完善审计管理体制，加强全县审计工作统筹，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BB77AE" w:rsidRDefault="00BB77AE">
      <w:pPr>
        <w:pStyle w:val="a3"/>
        <w:shd w:val="clear" w:color="auto" w:fill="auto"/>
        <w:spacing w:before="0" w:after="0" w:line="600" w:lineRule="exact"/>
        <w:ind w:firstLineChars="200" w:firstLine="640"/>
        <w:jc w:val="left"/>
        <w:rPr>
          <w:rFonts w:ascii="仿宋_GB2312" w:eastAsia="仿宋_GB2312"/>
          <w:sz w:val="32"/>
          <w:szCs w:val="32"/>
        </w:rPr>
      </w:pPr>
    </w:p>
    <w:p w:rsidR="00BB77AE" w:rsidRDefault="00A12E3B">
      <w:pPr>
        <w:jc w:val="left"/>
        <w:outlineLvl w:val="0"/>
        <w:rPr>
          <w:rFonts w:ascii="仿宋_GB2312" w:eastAsia="仿宋_GB2312"/>
          <w:sz w:val="32"/>
          <w:szCs w:val="32"/>
        </w:rPr>
      </w:pPr>
      <w:r>
        <w:rPr>
          <w:rFonts w:ascii="仿宋_GB2312" w:eastAsia="仿宋_GB2312" w:hint="eastAsia"/>
          <w:sz w:val="32"/>
          <w:szCs w:val="32"/>
        </w:rPr>
        <w:lastRenderedPageBreak/>
        <w:t>二、部门基本情况</w:t>
      </w:r>
    </w:p>
    <w:p w:rsidR="00BB77AE" w:rsidRDefault="00A12E3B">
      <w:pPr>
        <w:pStyle w:val="a3"/>
        <w:shd w:val="clear" w:color="auto" w:fill="auto"/>
        <w:spacing w:before="0" w:after="0" w:line="600" w:lineRule="exact"/>
        <w:ind w:right="40" w:firstLineChars="211" w:firstLine="675"/>
        <w:jc w:val="both"/>
        <w:rPr>
          <w:rFonts w:ascii="仿宋_GB2312" w:eastAsia="仿宋_GB2312"/>
          <w:color w:val="auto"/>
          <w:sz w:val="32"/>
          <w:szCs w:val="32"/>
        </w:rPr>
      </w:pPr>
      <w:r>
        <w:rPr>
          <w:rFonts w:ascii="楷体" w:eastAsia="楷体" w:hAnsi="楷体" w:hint="eastAsia"/>
          <w:color w:val="auto"/>
          <w:sz w:val="32"/>
          <w:szCs w:val="32"/>
        </w:rPr>
        <w:t>（一）办公室</w:t>
      </w:r>
      <w:r>
        <w:rPr>
          <w:rFonts w:ascii="仿宋_GB2312" w:eastAsia="仿宋_GB2312" w:hint="eastAsia"/>
          <w:color w:val="auto"/>
          <w:sz w:val="32"/>
          <w:szCs w:val="32"/>
        </w:rPr>
        <w:t>。负责机关日常运转，内外沟通与协调，承担人事、编制、财务、文电、会务、 机要、档案、信息、安全、保密、信访、政务公开、新闻宣传、审计统计等工作。安排、组织审计人员培训和节能减排、精神文明创建；负责离退休人员的管理服务工作。</w:t>
      </w:r>
    </w:p>
    <w:p w:rsidR="00BB77AE" w:rsidRDefault="00A12E3B">
      <w:pPr>
        <w:pStyle w:val="a3"/>
        <w:shd w:val="clear" w:color="auto" w:fill="auto"/>
        <w:spacing w:before="0" w:after="0" w:line="600" w:lineRule="exact"/>
        <w:ind w:right="40" w:firstLineChars="211" w:firstLine="675"/>
        <w:jc w:val="both"/>
        <w:rPr>
          <w:rFonts w:ascii="仿宋_GB2312" w:eastAsia="仿宋_GB2312"/>
          <w:color w:val="auto"/>
          <w:sz w:val="32"/>
          <w:szCs w:val="32"/>
        </w:rPr>
      </w:pPr>
      <w:r>
        <w:rPr>
          <w:rFonts w:ascii="楷体" w:eastAsia="楷体" w:hAnsi="楷体" w:hint="eastAsia"/>
          <w:color w:val="auto"/>
          <w:sz w:val="32"/>
          <w:szCs w:val="32"/>
        </w:rPr>
        <w:t>（二）</w:t>
      </w:r>
      <w:r>
        <w:rPr>
          <w:rFonts w:ascii="楷体" w:eastAsia="楷体" w:hAnsi="楷体" w:hint="eastAsia"/>
          <w:color w:val="auto"/>
          <w:sz w:val="32"/>
          <w:szCs w:val="32"/>
          <w:lang w:val="en-US"/>
        </w:rPr>
        <w:t>经责审和法规审理股（县经济责任审计工作领导小组办公室）</w:t>
      </w:r>
      <w:r>
        <w:rPr>
          <w:rFonts w:ascii="仿宋_GB2312" w:eastAsia="仿宋_GB2312" w:hint="eastAsia"/>
          <w:color w:val="auto"/>
          <w:sz w:val="32"/>
          <w:szCs w:val="32"/>
        </w:rPr>
        <w:t>。组织对科级党政主要领导干部、国有企事业单位主要领导人员的经济责任审计，承担县经济责任审计工作领导小组办公室的日常工作。承担全县审计规章制度的起草工作，参与起草全县财政经济及其相关的法律法规草案工作，承担局有关规范性文件的合法性审核、行政复议、 行政应诉等工作。审理有关审计业务事项，监督检查局内股室的审计业务质量，负责对重大违纪违法问题线索的移送协调。草拟全县专业领域审计工作规划并组织实施，对审计工作相关重要问题进行研究，承担重要业务文稿的起草和审核有关工作，对审计成果进行整理研究和综合利用。草拟全县年度审计项目计划，拟定年度重点审计项目和审计内容。牵头督促整改审计查出的问题。推动建立健全内部审计制度， 对内部审计机构进行业务指导，监督全县内部审计职责履行情况，检查全县内部审计业务质量。组织协调核查社会审计机构对依法属于审计监督对象的单位出具的相关审计报告。</w:t>
      </w:r>
    </w:p>
    <w:p w:rsidR="00BB77AE" w:rsidRDefault="00A12E3B">
      <w:pPr>
        <w:pStyle w:val="a3"/>
        <w:shd w:val="clear" w:color="auto" w:fill="auto"/>
        <w:spacing w:before="0" w:after="0" w:line="600" w:lineRule="exact"/>
        <w:ind w:right="40" w:firstLineChars="211" w:firstLine="675"/>
        <w:jc w:val="both"/>
        <w:rPr>
          <w:rFonts w:ascii="仿宋_GB2312" w:eastAsia="仿宋_GB2312"/>
          <w:color w:val="auto"/>
          <w:sz w:val="32"/>
          <w:szCs w:val="32"/>
        </w:rPr>
      </w:pPr>
      <w:r>
        <w:rPr>
          <w:rFonts w:ascii="楷体" w:eastAsia="楷体" w:hAnsi="楷体" w:hint="eastAsia"/>
          <w:color w:val="auto"/>
          <w:sz w:val="32"/>
          <w:szCs w:val="32"/>
        </w:rPr>
        <w:t>（三）财政金融经贸涉外审计股</w:t>
      </w:r>
      <w:r>
        <w:rPr>
          <w:rFonts w:ascii="仿宋_GB2312" w:eastAsia="仿宋_GB2312" w:hint="eastAsia"/>
          <w:color w:val="auto"/>
          <w:sz w:val="32"/>
          <w:szCs w:val="32"/>
        </w:rPr>
        <w:t>。实施审计国家、省、</w:t>
      </w:r>
      <w:r>
        <w:rPr>
          <w:rFonts w:ascii="仿宋_GB2312" w:eastAsia="仿宋_GB2312" w:hint="eastAsia"/>
          <w:color w:val="auto"/>
          <w:sz w:val="32"/>
          <w:szCs w:val="32"/>
        </w:rPr>
        <w:lastRenderedPageBreak/>
        <w:t>市、县重大政策措施贯彻落实情况。实施审计县本级预算执行情况、决算草案和其他财政收支；乡镇政府预算执行情况、决算草案和其他财政收支；各级财政转移支付资金。负责审计上级审计机关授权的驻县企、事业单位、金融、保险部门。承担县财政局、县政府金融工作办公室及所属单位的预算执行情况、决算草案和其他财政财务收支审计。牵头起草县级预算执行和其他财政收支情况的审计工作报告、审计查出问题整改情况报告。牵头组织县属国有企业和县属国有资本占控股或主导地位企业的资产、负债和损益以及财务收支；组织审计县属国有企业和金融机构，县属国有资本占控股或主导地位的企业和金融机构的境外国有资产投资、运营和管理情况，组织审计县政府驻境外非经营性机构的财务收支以及国际组织和外国政府援助、贷款项目。承担县委统战部、县工业和信息化局、县商务局等部门及所属单位的预算执行情况、决算草案和其他财政财务收支审计。</w:t>
      </w:r>
    </w:p>
    <w:p w:rsidR="00BB77AE" w:rsidRDefault="00A12E3B">
      <w:pPr>
        <w:pStyle w:val="a3"/>
        <w:shd w:val="clear" w:color="auto" w:fill="auto"/>
        <w:spacing w:before="0" w:after="0" w:line="600" w:lineRule="exact"/>
        <w:ind w:right="40" w:firstLineChars="211" w:firstLine="675"/>
        <w:jc w:val="both"/>
        <w:rPr>
          <w:rFonts w:ascii="仿宋_GB2312" w:eastAsia="仿宋_GB2312"/>
          <w:color w:val="auto"/>
          <w:sz w:val="32"/>
          <w:szCs w:val="32"/>
        </w:rPr>
      </w:pPr>
      <w:r>
        <w:rPr>
          <w:rFonts w:ascii="楷体" w:eastAsia="楷体" w:hAnsi="楷体" w:hint="eastAsia"/>
          <w:color w:val="auto"/>
          <w:sz w:val="32"/>
          <w:szCs w:val="32"/>
        </w:rPr>
        <w:t>（四）综合业务审计股</w:t>
      </w:r>
      <w:r>
        <w:rPr>
          <w:rFonts w:ascii="仿宋_GB2312" w:eastAsia="仿宋_GB2312" w:hint="eastAsia"/>
          <w:color w:val="auto"/>
          <w:sz w:val="32"/>
          <w:szCs w:val="32"/>
        </w:rPr>
        <w:t>。负责审计与县财政有缴拨款关系的县人大、政协、法院、检察院机关和党政组织、社会团体财政财务收支。</w:t>
      </w:r>
      <w:r>
        <w:rPr>
          <w:rFonts w:ascii="仿宋_GB2312" w:eastAsia="仿宋_GB2312" w:hint="eastAsia"/>
          <w:color w:val="auto"/>
          <w:sz w:val="32"/>
          <w:szCs w:val="32"/>
          <w:lang w:val="en-US"/>
        </w:rPr>
        <w:t>组织审计</w:t>
      </w:r>
      <w:r>
        <w:rPr>
          <w:rFonts w:ascii="仿宋_GB2312" w:eastAsia="仿宋_GB2312" w:hint="eastAsia"/>
          <w:color w:val="auto"/>
          <w:sz w:val="32"/>
          <w:szCs w:val="32"/>
        </w:rPr>
        <w:t>县政府所属行政部门和事业单位预算执行情况、决算草案和其他财政收支。</w:t>
      </w:r>
      <w:r>
        <w:rPr>
          <w:rFonts w:ascii="仿宋_GB2312" w:eastAsia="仿宋_GB2312" w:hint="eastAsia"/>
          <w:color w:val="auto"/>
          <w:sz w:val="32"/>
          <w:szCs w:val="32"/>
          <w:lang w:val="en-US"/>
        </w:rPr>
        <w:t>组织审计</w:t>
      </w:r>
      <w:r>
        <w:rPr>
          <w:rFonts w:ascii="仿宋_GB2312" w:eastAsia="仿宋_GB2312" w:hint="eastAsia"/>
          <w:color w:val="auto"/>
          <w:sz w:val="32"/>
          <w:szCs w:val="32"/>
        </w:rPr>
        <w:t>县社会保障等相关部门、 县政府管理和其他单位受县政府及其部门委托管理的社会保障基金、社会捐赠资金以及其他有关基金、资金的财务收支。</w:t>
      </w:r>
      <w:r>
        <w:rPr>
          <w:rFonts w:ascii="仿宋_GB2312" w:eastAsia="仿宋_GB2312" w:hint="eastAsia"/>
          <w:color w:val="auto"/>
          <w:sz w:val="32"/>
          <w:szCs w:val="32"/>
          <w:lang w:val="en-US"/>
        </w:rPr>
        <w:t>组织审计</w:t>
      </w:r>
      <w:r>
        <w:rPr>
          <w:rFonts w:ascii="仿宋_GB2312" w:eastAsia="仿宋_GB2312" w:hint="eastAsia"/>
          <w:color w:val="auto"/>
          <w:sz w:val="32"/>
          <w:szCs w:val="32"/>
        </w:rPr>
        <w:t>县教科部门及直属单位和县政府管理的教科专项资金，承担县教育科技体育局、县人力</w:t>
      </w:r>
      <w:r>
        <w:rPr>
          <w:rFonts w:ascii="仿宋_GB2312" w:eastAsia="仿宋_GB2312" w:hint="eastAsia"/>
          <w:color w:val="auto"/>
          <w:sz w:val="32"/>
          <w:szCs w:val="32"/>
        </w:rPr>
        <w:lastRenderedPageBreak/>
        <w:t>资源和社会保障局、县卫生健康委员会等部门及所属单位的预算执行情况、决算草案和其他财政财务收支审计。组织开展全县农业农村、扶贫开发以及其他相关公共资金和建设项目；</w:t>
      </w:r>
      <w:r>
        <w:rPr>
          <w:rFonts w:ascii="仿宋_GB2312" w:eastAsia="仿宋_GB2312" w:hint="eastAsia"/>
          <w:color w:val="auto"/>
          <w:sz w:val="32"/>
          <w:szCs w:val="32"/>
          <w:lang w:val="en-US"/>
        </w:rPr>
        <w:t>组织审计</w:t>
      </w:r>
      <w:r>
        <w:rPr>
          <w:rFonts w:ascii="仿宋_GB2312" w:eastAsia="仿宋_GB2312" w:hint="eastAsia"/>
          <w:color w:val="auto"/>
          <w:sz w:val="32"/>
          <w:szCs w:val="32"/>
        </w:rPr>
        <w:t>县政府投资、以县政府投资为主的建设项目以及其他关系到国家利益和公共利益的重大公共工程项目。组织开展自然资源管理、污染防治和生态保护与修复情况审计；全县领导干部自然资源资产离任审计。承担县发展和改革委员会、县农业农村局、县水利局、县住房和城乡建设局、县自然资源局、县林业局等部门及所属单位的预算执行情况、决算草案和其他财政财务收支审计。</w:t>
      </w:r>
    </w:p>
    <w:p w:rsidR="00BB77AE" w:rsidRDefault="00A12E3B">
      <w:pPr>
        <w:pStyle w:val="a3"/>
        <w:shd w:val="clear" w:color="auto" w:fill="auto"/>
        <w:spacing w:before="0" w:after="0" w:line="600" w:lineRule="exact"/>
        <w:ind w:right="40" w:firstLineChars="211" w:firstLine="675"/>
        <w:jc w:val="both"/>
        <w:rPr>
          <w:rFonts w:ascii="仿宋_GB2312" w:eastAsia="仿宋_GB2312"/>
          <w:color w:val="auto"/>
          <w:sz w:val="32"/>
          <w:szCs w:val="32"/>
        </w:rPr>
      </w:pPr>
      <w:r>
        <w:rPr>
          <w:rFonts w:ascii="仿宋_GB2312" w:eastAsia="仿宋_GB2312" w:hint="eastAsia"/>
          <w:color w:val="auto"/>
          <w:sz w:val="32"/>
          <w:szCs w:val="32"/>
        </w:rPr>
        <w:t>机关党支部。负责机关和所属单位的党群工作。</w:t>
      </w:r>
    </w:p>
    <w:p w:rsidR="00BB77AE" w:rsidRDefault="00A12E3B">
      <w:pPr>
        <w:pStyle w:val="p0"/>
        <w:spacing w:line="560" w:lineRule="atLeast"/>
        <w:ind w:firstLine="640"/>
        <w:jc w:val="left"/>
        <w:rPr>
          <w:rFonts w:ascii="仿宋_GB2312" w:eastAsia="仿宋_GB2312"/>
          <w:sz w:val="32"/>
          <w:szCs w:val="32"/>
        </w:rPr>
      </w:pPr>
      <w:r>
        <w:rPr>
          <w:rFonts w:ascii="仿宋_GB2312" w:eastAsia="仿宋_GB2312" w:hint="eastAsia"/>
          <w:sz w:val="32"/>
          <w:szCs w:val="32"/>
        </w:rPr>
        <w:t>崇义县审计局编制人数25人，其中：行政编制13人、全部补助事业编制12人；实有人数22人，其中：在职人数21人，包括行政人员10人，全部补助事业人员12人；退休人员8人</w:t>
      </w:r>
    </w:p>
    <w:p w:rsidR="00BB77AE" w:rsidRDefault="00A12E3B">
      <w:pPr>
        <w:jc w:val="left"/>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崇义县审计局2021年部门预算情况说明</w:t>
      </w:r>
    </w:p>
    <w:p w:rsidR="00BB77AE" w:rsidRDefault="00A12E3B">
      <w:pPr>
        <w:jc w:val="left"/>
        <w:outlineLvl w:val="0"/>
        <w:rPr>
          <w:rFonts w:ascii="仿宋_GB2312" w:eastAsia="仿宋_GB2312"/>
          <w:sz w:val="32"/>
          <w:szCs w:val="32"/>
        </w:rPr>
      </w:pPr>
      <w:r>
        <w:rPr>
          <w:rFonts w:ascii="仿宋_GB2312" w:eastAsia="仿宋_GB2312" w:hint="eastAsia"/>
          <w:sz w:val="32"/>
          <w:szCs w:val="32"/>
        </w:rPr>
        <w:t>一、2021年部门预算收支情况说明</w:t>
      </w:r>
    </w:p>
    <w:p w:rsidR="00BB77AE" w:rsidRDefault="00A12E3B">
      <w:pPr>
        <w:jc w:val="left"/>
        <w:rPr>
          <w:rFonts w:ascii="仿宋_GB2312" w:eastAsia="仿宋_GB2312"/>
          <w:sz w:val="32"/>
          <w:szCs w:val="32"/>
        </w:rPr>
      </w:pPr>
      <w:r>
        <w:rPr>
          <w:rFonts w:ascii="仿宋_GB2312" w:eastAsia="仿宋_GB2312" w:hint="eastAsia"/>
          <w:sz w:val="32"/>
          <w:szCs w:val="32"/>
        </w:rPr>
        <w:t>（一）收入预算情况</w:t>
      </w:r>
    </w:p>
    <w:p w:rsidR="00BB77AE" w:rsidRDefault="00A12E3B">
      <w:pPr>
        <w:spacing w:line="560" w:lineRule="exact"/>
        <w:ind w:firstLineChars="200" w:firstLine="640"/>
        <w:rPr>
          <w:rFonts w:ascii="仿宋_GB2312" w:eastAsia="仿宋_GB2312"/>
          <w:sz w:val="32"/>
          <w:szCs w:val="32"/>
        </w:rPr>
      </w:pPr>
      <w:r>
        <w:rPr>
          <w:rFonts w:ascii="仿宋_GB2312" w:eastAsia="仿宋_GB2312" w:hAnsi="仿宋" w:cs="仿宋_GB2312"/>
          <w:sz w:val="32"/>
          <w:szCs w:val="32"/>
        </w:rPr>
        <w:t>2021</w:t>
      </w:r>
      <w:r>
        <w:rPr>
          <w:rFonts w:ascii="仿宋_GB2312" w:eastAsia="仿宋_GB2312" w:hAnsi="仿宋" w:cs="仿宋_GB2312" w:hint="eastAsia"/>
          <w:sz w:val="32"/>
          <w:szCs w:val="32"/>
        </w:rPr>
        <w:t>年崇义县审计局收入预算总额为277.55万元，其中：财政拨款收入277.55万元，占收入预算总额的100</w:t>
      </w:r>
      <w:r>
        <w:rPr>
          <w:rFonts w:ascii="仿宋_GB2312" w:eastAsia="仿宋_GB2312" w:hAnsi="仿宋" w:cs="仿宋_GB2312"/>
          <w:sz w:val="32"/>
          <w:szCs w:val="32"/>
        </w:rPr>
        <w:t>%</w:t>
      </w:r>
      <w:r>
        <w:rPr>
          <w:rFonts w:ascii="仿宋_GB2312" w:eastAsia="仿宋_GB2312" w:hAnsi="仿宋" w:cs="仿宋_GB2312" w:hint="eastAsia"/>
          <w:sz w:val="32"/>
          <w:szCs w:val="32"/>
        </w:rPr>
        <w:t>，包括财政补助收入277.55万元、其他收入0万元</w:t>
      </w:r>
      <w:r>
        <w:rPr>
          <w:rFonts w:ascii="仿宋_GB2312" w:eastAsia="仿宋_GB2312" w:hint="eastAsia"/>
          <w:sz w:val="32"/>
          <w:szCs w:val="32"/>
        </w:rPr>
        <w:t>。</w:t>
      </w:r>
    </w:p>
    <w:p w:rsidR="00BB77AE" w:rsidRDefault="00A12E3B">
      <w:pPr>
        <w:jc w:val="left"/>
        <w:rPr>
          <w:rFonts w:ascii="仿宋_GB2312" w:eastAsia="仿宋_GB2312"/>
          <w:sz w:val="32"/>
          <w:szCs w:val="32"/>
        </w:rPr>
      </w:pPr>
      <w:r>
        <w:rPr>
          <w:rFonts w:ascii="仿宋_GB2312" w:eastAsia="仿宋_GB2312" w:hint="eastAsia"/>
          <w:sz w:val="32"/>
          <w:szCs w:val="32"/>
        </w:rPr>
        <w:t>（二）支出预算情况</w:t>
      </w:r>
    </w:p>
    <w:p w:rsidR="00BB77AE" w:rsidRDefault="00A12E3B">
      <w:pPr>
        <w:spacing w:line="560" w:lineRule="exact"/>
        <w:ind w:firstLineChars="200" w:firstLine="628"/>
        <w:rPr>
          <w:rFonts w:ascii="仿宋_GB2312" w:eastAsia="仿宋_GB2312" w:hAnsi="仿宋"/>
          <w:spacing w:val="-3"/>
          <w:sz w:val="32"/>
          <w:szCs w:val="32"/>
        </w:rPr>
      </w:pPr>
      <w:r>
        <w:rPr>
          <w:rFonts w:ascii="仿宋_GB2312" w:eastAsia="仿宋_GB2312" w:hAnsi="仿宋" w:cs="仿宋_GB2312"/>
          <w:spacing w:val="-3"/>
          <w:sz w:val="32"/>
          <w:szCs w:val="32"/>
        </w:rPr>
        <w:t>2021</w:t>
      </w:r>
      <w:r>
        <w:rPr>
          <w:rFonts w:ascii="仿宋_GB2312" w:eastAsia="仿宋_GB2312" w:hAnsi="仿宋" w:cs="仿宋_GB2312" w:hint="eastAsia"/>
          <w:spacing w:val="-3"/>
          <w:sz w:val="32"/>
          <w:szCs w:val="32"/>
        </w:rPr>
        <w:t>年崇义县审计局支出预算总额为</w:t>
      </w:r>
      <w:r>
        <w:rPr>
          <w:rFonts w:ascii="仿宋_GB2312" w:eastAsia="仿宋_GB2312" w:hAnsi="仿宋" w:cs="仿宋_GB2312" w:hint="eastAsia"/>
          <w:sz w:val="32"/>
          <w:szCs w:val="32"/>
        </w:rPr>
        <w:t>277.55</w:t>
      </w:r>
      <w:r>
        <w:rPr>
          <w:rFonts w:ascii="仿宋_GB2312" w:eastAsia="仿宋_GB2312" w:hAnsi="仿宋" w:cs="仿宋_GB2312" w:hint="eastAsia"/>
          <w:spacing w:val="-3"/>
          <w:sz w:val="32"/>
          <w:szCs w:val="32"/>
        </w:rPr>
        <w:t>万元，其中：</w:t>
      </w:r>
    </w:p>
    <w:p w:rsidR="00BB77AE" w:rsidRDefault="00A12E3B">
      <w:pPr>
        <w:spacing w:line="560" w:lineRule="exact"/>
        <w:ind w:firstLineChars="200" w:firstLine="628"/>
        <w:rPr>
          <w:rFonts w:ascii="仿宋_GB2312" w:eastAsia="仿宋_GB2312" w:hAnsi="仿宋"/>
          <w:sz w:val="32"/>
          <w:szCs w:val="32"/>
        </w:rPr>
      </w:pPr>
      <w:r>
        <w:rPr>
          <w:rFonts w:ascii="仿宋_GB2312" w:eastAsia="仿宋_GB2312" w:hAnsi="仿宋" w:cs="仿宋_GB2312" w:hint="eastAsia"/>
          <w:spacing w:val="-3"/>
          <w:sz w:val="32"/>
          <w:szCs w:val="32"/>
        </w:rPr>
        <w:lastRenderedPageBreak/>
        <w:t>按</w:t>
      </w:r>
      <w:r>
        <w:rPr>
          <w:rFonts w:ascii="仿宋_GB2312" w:eastAsia="仿宋_GB2312" w:hAnsi="仿宋" w:cs="仿宋_GB2312" w:hint="eastAsia"/>
          <w:sz w:val="32"/>
          <w:szCs w:val="32"/>
        </w:rPr>
        <w:t>支出项目类别划分：基本支出277.55万元，占支出预算总额的100</w:t>
      </w:r>
      <w:r>
        <w:rPr>
          <w:rFonts w:ascii="仿宋_GB2312" w:eastAsia="仿宋_GB2312" w:hAnsi="仿宋" w:cs="仿宋_GB2312"/>
          <w:sz w:val="32"/>
          <w:szCs w:val="32"/>
        </w:rPr>
        <w:t>%</w:t>
      </w:r>
      <w:r>
        <w:rPr>
          <w:rFonts w:ascii="仿宋_GB2312" w:eastAsia="仿宋_GB2312" w:hAnsi="仿宋" w:cs="仿宋_GB2312" w:hint="eastAsia"/>
          <w:sz w:val="32"/>
          <w:szCs w:val="32"/>
        </w:rPr>
        <w:t>，包括工资福利支出211.55万元、商品和服务支出66万元、对个人和家庭的补助支出0万元；资本性支出10万元</w:t>
      </w:r>
      <w:r w:rsidR="006E5081">
        <w:rPr>
          <w:rFonts w:ascii="仿宋_GB2312" w:eastAsia="仿宋_GB2312" w:hAnsi="仿宋" w:cs="仿宋_GB2312" w:hint="eastAsia"/>
          <w:sz w:val="32"/>
          <w:szCs w:val="32"/>
        </w:rPr>
        <w:t>.</w:t>
      </w:r>
      <w:r w:rsidR="006E5081">
        <w:rPr>
          <w:rFonts w:ascii="仿宋_GB2312" w:eastAsia="仿宋_GB2312" w:hAnsi="仿宋"/>
          <w:sz w:val="32"/>
          <w:szCs w:val="32"/>
        </w:rPr>
        <w:t xml:space="preserve"> </w:t>
      </w:r>
    </w:p>
    <w:p w:rsidR="00BB77AE" w:rsidRDefault="00A12E3B">
      <w:pPr>
        <w:spacing w:line="560" w:lineRule="exact"/>
        <w:ind w:firstLineChars="200" w:firstLine="624"/>
        <w:rPr>
          <w:rFonts w:ascii="仿宋_GB2312" w:eastAsia="仿宋_GB2312" w:hAnsi="仿宋"/>
          <w:spacing w:val="-4"/>
          <w:sz w:val="32"/>
          <w:szCs w:val="32"/>
        </w:rPr>
      </w:pPr>
      <w:r>
        <w:rPr>
          <w:rFonts w:ascii="仿宋_GB2312" w:eastAsia="仿宋_GB2312" w:hAnsi="仿宋" w:cs="仿宋_GB2312" w:hint="eastAsia"/>
          <w:spacing w:val="-4"/>
          <w:sz w:val="32"/>
          <w:szCs w:val="32"/>
        </w:rPr>
        <w:t>按支出功能科目划分：一般公共服务支出232.65万元，占支出预算总额的83.82</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；社会保障和就业22.06万元，占支出预算总额的7.95</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；医疗卫生支出6.88万元，占支出预算总额的2.48</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；住房保障支出15.96万元，占支出预算总额的5.75</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w:t>
      </w:r>
    </w:p>
    <w:p w:rsidR="00BB77AE" w:rsidRDefault="00A12E3B">
      <w:pPr>
        <w:jc w:val="left"/>
        <w:rPr>
          <w:rFonts w:ascii="仿宋_GB2312" w:eastAsia="仿宋_GB2312"/>
          <w:sz w:val="32"/>
          <w:szCs w:val="32"/>
        </w:rPr>
      </w:pPr>
      <w:r>
        <w:rPr>
          <w:rFonts w:ascii="仿宋_GB2312" w:eastAsia="仿宋_GB2312" w:hint="eastAsia"/>
          <w:sz w:val="32"/>
          <w:szCs w:val="32"/>
        </w:rPr>
        <w:t>（三）财政拨款支出情况</w:t>
      </w:r>
    </w:p>
    <w:p w:rsidR="00BB77AE" w:rsidRDefault="00A12E3B">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2021</w:t>
      </w:r>
      <w:r>
        <w:rPr>
          <w:rFonts w:ascii="仿宋_GB2312" w:eastAsia="仿宋_GB2312" w:hAnsi="仿宋" w:cs="仿宋_GB2312" w:hint="eastAsia"/>
          <w:sz w:val="32"/>
          <w:szCs w:val="32"/>
        </w:rPr>
        <w:t>年崇义县审计局财政补助支出预算277.55万元，占支出预算总额的100</w:t>
      </w:r>
      <w:r>
        <w:rPr>
          <w:rFonts w:ascii="仿宋_GB2312" w:eastAsia="仿宋_GB2312" w:hAnsi="仿宋" w:cs="仿宋_GB2312"/>
          <w:sz w:val="32"/>
          <w:szCs w:val="32"/>
        </w:rPr>
        <w:t>%</w:t>
      </w:r>
      <w:r>
        <w:rPr>
          <w:rFonts w:ascii="仿宋_GB2312" w:eastAsia="仿宋_GB2312" w:hAnsi="仿宋" w:cs="仿宋_GB2312" w:hint="eastAsia"/>
          <w:sz w:val="32"/>
          <w:szCs w:val="32"/>
        </w:rPr>
        <w:t>，具体为：</w:t>
      </w:r>
      <w:r>
        <w:rPr>
          <w:rFonts w:ascii="仿宋_GB2312" w:eastAsia="仿宋_GB2312" w:hAnsi="仿宋" w:cs="仿宋_GB2312" w:hint="eastAsia"/>
          <w:spacing w:val="-4"/>
          <w:sz w:val="32"/>
          <w:szCs w:val="32"/>
        </w:rPr>
        <w:t>一般公共服务支出232.65万元，占支出预算总额的83.82</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；社会保障和就业</w:t>
      </w:r>
      <w:bookmarkStart w:id="0" w:name="_GoBack"/>
      <w:bookmarkEnd w:id="0"/>
      <w:r>
        <w:rPr>
          <w:rFonts w:ascii="仿宋_GB2312" w:eastAsia="仿宋_GB2312" w:hAnsi="仿宋" w:cs="仿宋_GB2312" w:hint="eastAsia"/>
          <w:spacing w:val="-4"/>
          <w:sz w:val="32"/>
          <w:szCs w:val="32"/>
        </w:rPr>
        <w:t>22.06万元，占支出预算总额的7.95</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；医疗卫生支出6.88万元，占支出预算总额的2.48</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；住房保障支出15.96万元，占支出预算总额的5.75</w:t>
      </w:r>
      <w:r>
        <w:rPr>
          <w:rFonts w:ascii="仿宋_GB2312" w:eastAsia="仿宋_GB2312" w:hAnsi="仿宋" w:cs="仿宋_GB2312"/>
          <w:spacing w:val="-4"/>
          <w:sz w:val="32"/>
          <w:szCs w:val="32"/>
        </w:rPr>
        <w:t>%</w:t>
      </w:r>
      <w:r>
        <w:rPr>
          <w:rFonts w:ascii="仿宋_GB2312" w:eastAsia="仿宋_GB2312" w:hAnsi="仿宋" w:cs="仿宋_GB2312" w:hint="eastAsia"/>
          <w:spacing w:val="-4"/>
          <w:sz w:val="32"/>
          <w:szCs w:val="32"/>
        </w:rPr>
        <w:t>。</w:t>
      </w:r>
    </w:p>
    <w:p w:rsidR="00BB77AE" w:rsidRDefault="00A12E3B">
      <w:pPr>
        <w:jc w:val="left"/>
        <w:rPr>
          <w:rFonts w:ascii="仿宋_GB2312" w:eastAsia="仿宋_GB2312"/>
          <w:sz w:val="32"/>
          <w:szCs w:val="32"/>
        </w:rPr>
      </w:pPr>
      <w:r>
        <w:rPr>
          <w:rFonts w:ascii="仿宋_GB2312" w:eastAsia="仿宋_GB2312" w:hint="eastAsia"/>
          <w:sz w:val="32"/>
          <w:szCs w:val="32"/>
        </w:rPr>
        <w:t>（四）政府性基金情况</w:t>
      </w:r>
    </w:p>
    <w:p w:rsidR="00BB77AE" w:rsidRDefault="00A12E3B">
      <w:pPr>
        <w:ind w:firstLineChars="200" w:firstLine="640"/>
        <w:jc w:val="left"/>
        <w:rPr>
          <w:rFonts w:ascii="仿宋_GB2312" w:eastAsia="仿宋_GB2312"/>
          <w:sz w:val="32"/>
          <w:szCs w:val="32"/>
        </w:rPr>
      </w:pPr>
      <w:r>
        <w:rPr>
          <w:rFonts w:ascii="仿宋_GB2312" w:eastAsia="仿宋_GB2312" w:hint="eastAsia"/>
          <w:sz w:val="32"/>
          <w:szCs w:val="32"/>
        </w:rPr>
        <w:t>本部门2021年没有使用政府性基金预算拨款安排的支出。</w:t>
      </w:r>
    </w:p>
    <w:p w:rsidR="00BB77AE" w:rsidRDefault="00A12E3B">
      <w:pPr>
        <w:jc w:val="left"/>
        <w:rPr>
          <w:rFonts w:ascii="仿宋_GB2312" w:eastAsia="仿宋_GB2312"/>
          <w:sz w:val="32"/>
          <w:szCs w:val="32"/>
        </w:rPr>
      </w:pPr>
      <w:r>
        <w:rPr>
          <w:rFonts w:ascii="仿宋_GB2312" w:eastAsia="仿宋_GB2312" w:hint="eastAsia"/>
          <w:sz w:val="32"/>
          <w:szCs w:val="32"/>
        </w:rPr>
        <w:t>（五）机关运行经费等重要事项的说明</w:t>
      </w:r>
    </w:p>
    <w:p w:rsidR="00BB77AE" w:rsidRDefault="00A12E3B">
      <w:pPr>
        <w:ind w:firstLineChars="200" w:firstLine="640"/>
        <w:jc w:val="left"/>
        <w:rPr>
          <w:rFonts w:ascii="仿宋_GB2312" w:eastAsia="仿宋_GB2312"/>
          <w:sz w:val="32"/>
          <w:szCs w:val="32"/>
        </w:rPr>
      </w:pPr>
      <w:r>
        <w:rPr>
          <w:rFonts w:ascii="仿宋_GB2312" w:eastAsia="仿宋_GB2312" w:hint="eastAsia"/>
          <w:sz w:val="32"/>
          <w:szCs w:val="32"/>
        </w:rPr>
        <w:t>2021年部门机关运行经费预算76万元，比上年下降7.07%，主要原因是：因人员减少有所下降。</w:t>
      </w:r>
    </w:p>
    <w:p w:rsidR="00BB77AE" w:rsidRDefault="00A12E3B">
      <w:pPr>
        <w:jc w:val="left"/>
        <w:rPr>
          <w:rFonts w:ascii="仿宋_GB2312" w:eastAsia="仿宋_GB2312"/>
          <w:sz w:val="32"/>
          <w:szCs w:val="32"/>
        </w:rPr>
      </w:pPr>
      <w:r>
        <w:rPr>
          <w:rFonts w:ascii="仿宋_GB2312" w:eastAsia="仿宋_GB2312" w:hint="eastAsia"/>
          <w:sz w:val="32"/>
          <w:szCs w:val="32"/>
        </w:rPr>
        <w:t>（六）政府采购情况</w:t>
      </w:r>
    </w:p>
    <w:p w:rsidR="00BB77AE" w:rsidRDefault="00A12E3B">
      <w:pPr>
        <w:ind w:firstLineChars="200" w:firstLine="640"/>
        <w:jc w:val="left"/>
        <w:rPr>
          <w:rFonts w:ascii="仿宋_GB2312" w:eastAsia="仿宋_GB2312"/>
          <w:sz w:val="32"/>
          <w:szCs w:val="32"/>
        </w:rPr>
      </w:pPr>
      <w:r>
        <w:rPr>
          <w:rFonts w:ascii="仿宋_GB2312" w:eastAsia="仿宋_GB2312" w:hint="eastAsia"/>
          <w:sz w:val="32"/>
          <w:szCs w:val="32"/>
        </w:rPr>
        <w:t>2021年部门所属各单位政府采购总额10万元，其中：</w:t>
      </w:r>
      <w:r>
        <w:rPr>
          <w:rFonts w:ascii="仿宋_GB2312" w:eastAsia="仿宋_GB2312" w:hint="eastAsia"/>
          <w:sz w:val="32"/>
          <w:szCs w:val="32"/>
        </w:rPr>
        <w:lastRenderedPageBreak/>
        <w:t>政府采购货物预算10万元、政府采购工程预算0万元、政府采购服务预算0万元。</w:t>
      </w:r>
    </w:p>
    <w:p w:rsidR="00BB77AE" w:rsidRDefault="00A12E3B">
      <w:pPr>
        <w:jc w:val="left"/>
        <w:rPr>
          <w:rFonts w:ascii="仿宋_GB2312" w:eastAsia="仿宋_GB2312"/>
          <w:sz w:val="32"/>
          <w:szCs w:val="32"/>
        </w:rPr>
      </w:pPr>
      <w:r>
        <w:rPr>
          <w:rFonts w:ascii="仿宋_GB2312" w:eastAsia="仿宋_GB2312" w:hint="eastAsia"/>
          <w:sz w:val="32"/>
          <w:szCs w:val="32"/>
        </w:rPr>
        <w:t>（七）国有资产占有使用情况</w:t>
      </w:r>
    </w:p>
    <w:p w:rsidR="00BB77AE" w:rsidRDefault="00A12E3B">
      <w:pPr>
        <w:ind w:firstLineChars="200" w:firstLine="640"/>
        <w:jc w:val="left"/>
        <w:rPr>
          <w:rFonts w:ascii="仿宋_GB2312" w:eastAsia="仿宋_GB2312"/>
          <w:sz w:val="32"/>
          <w:szCs w:val="32"/>
        </w:rPr>
      </w:pPr>
      <w:r>
        <w:rPr>
          <w:rFonts w:ascii="仿宋_GB2312" w:eastAsia="仿宋_GB2312" w:hint="eastAsia"/>
          <w:sz w:val="32"/>
          <w:szCs w:val="32"/>
        </w:rPr>
        <w:t>本部门无车辆。</w:t>
      </w:r>
    </w:p>
    <w:p w:rsidR="00BB77AE" w:rsidRDefault="00A12E3B">
      <w:pPr>
        <w:ind w:firstLineChars="50" w:firstLine="160"/>
        <w:jc w:val="left"/>
        <w:rPr>
          <w:rFonts w:ascii="仿宋_GB2312" w:eastAsia="仿宋_GB2312"/>
          <w:sz w:val="32"/>
          <w:szCs w:val="32"/>
        </w:rPr>
      </w:pPr>
      <w:r>
        <w:rPr>
          <w:rFonts w:ascii="仿宋_GB2312" w:eastAsia="仿宋_GB2312" w:hint="eastAsia"/>
          <w:sz w:val="32"/>
          <w:szCs w:val="32"/>
        </w:rPr>
        <w:t>（八）绩效目标设置情况</w:t>
      </w:r>
    </w:p>
    <w:p w:rsidR="00BB77AE" w:rsidRDefault="00A12E3B">
      <w:pPr>
        <w:ind w:firstLineChars="150" w:firstLine="480"/>
        <w:jc w:val="left"/>
        <w:rPr>
          <w:rFonts w:ascii="仿宋_GB2312" w:eastAsia="仿宋_GB2312"/>
          <w:sz w:val="32"/>
          <w:szCs w:val="32"/>
        </w:rPr>
      </w:pPr>
      <w:r>
        <w:rPr>
          <w:rFonts w:ascii="仿宋_GB2312" w:eastAsia="仿宋_GB2312" w:hint="eastAsia"/>
          <w:sz w:val="32"/>
          <w:szCs w:val="32"/>
        </w:rPr>
        <w:t>2021年实行绩效目标管理的项目0个，涉及资金0万元；纳入绩效目标批复试点的项目0个，涉及资金0万元。</w:t>
      </w:r>
    </w:p>
    <w:p w:rsidR="00BB77AE" w:rsidRDefault="00A12E3B">
      <w:pPr>
        <w:jc w:val="left"/>
        <w:outlineLvl w:val="0"/>
        <w:rPr>
          <w:rFonts w:ascii="仿宋_GB2312" w:eastAsia="仿宋_GB2312"/>
          <w:sz w:val="32"/>
          <w:szCs w:val="32"/>
        </w:rPr>
      </w:pPr>
      <w:r>
        <w:rPr>
          <w:rFonts w:ascii="仿宋_GB2312" w:eastAsia="仿宋_GB2312" w:hint="eastAsia"/>
          <w:sz w:val="32"/>
          <w:szCs w:val="32"/>
        </w:rPr>
        <w:t>二、2021年“三公”经费预算情况说明</w:t>
      </w:r>
    </w:p>
    <w:p w:rsidR="00BB77AE" w:rsidRDefault="00A12E3B">
      <w:pPr>
        <w:ind w:firstLineChars="200" w:firstLine="640"/>
        <w:jc w:val="left"/>
        <w:rPr>
          <w:rFonts w:ascii="仿宋_GB2312" w:eastAsia="仿宋_GB2312"/>
          <w:sz w:val="32"/>
          <w:szCs w:val="32"/>
        </w:rPr>
      </w:pPr>
      <w:r>
        <w:rPr>
          <w:rFonts w:ascii="仿宋_GB2312" w:eastAsia="仿宋_GB2312" w:hint="eastAsia"/>
          <w:sz w:val="32"/>
          <w:szCs w:val="32"/>
        </w:rPr>
        <w:t>2021年崇义县审计局“三公”经费预算安排13.8万元，比上年增加0万元，下降0%。其中:</w:t>
      </w:r>
    </w:p>
    <w:p w:rsidR="005B6577" w:rsidRDefault="005B6577" w:rsidP="005B6577">
      <w:pPr>
        <w:ind w:firstLineChars="200" w:firstLine="640"/>
        <w:jc w:val="left"/>
        <w:rPr>
          <w:rFonts w:ascii="仿宋_GB2312" w:eastAsia="仿宋_GB2312" w:hint="eastAsia"/>
          <w:sz w:val="32"/>
          <w:szCs w:val="32"/>
        </w:rPr>
      </w:pPr>
      <w:r>
        <w:rPr>
          <w:rFonts w:ascii="仿宋_GB2312" w:eastAsia="仿宋_GB2312" w:hint="eastAsia"/>
          <w:sz w:val="32"/>
          <w:szCs w:val="32"/>
        </w:rPr>
        <w:t>1 、因公出国（境）经费0万元。</w:t>
      </w:r>
    </w:p>
    <w:p w:rsidR="005B6577" w:rsidRDefault="005B6577" w:rsidP="005B6577">
      <w:pPr>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69200C">
        <w:rPr>
          <w:rFonts w:ascii="仿宋_GB2312" w:eastAsia="仿宋_GB2312" w:hint="eastAsia"/>
          <w:sz w:val="32"/>
          <w:szCs w:val="32"/>
        </w:rPr>
        <w:t>公务接待费</w:t>
      </w:r>
      <w:r>
        <w:rPr>
          <w:rFonts w:ascii="仿宋_GB2312" w:eastAsia="仿宋_GB2312" w:hint="eastAsia"/>
          <w:sz w:val="32"/>
          <w:szCs w:val="32"/>
        </w:rPr>
        <w:t>13.8</w:t>
      </w:r>
      <w:r w:rsidRPr="0069200C">
        <w:rPr>
          <w:rFonts w:ascii="仿宋_GB2312" w:eastAsia="仿宋_GB2312" w:hint="eastAsia"/>
          <w:sz w:val="32"/>
          <w:szCs w:val="32"/>
        </w:rPr>
        <w:t>万元，</w:t>
      </w:r>
      <w:r>
        <w:rPr>
          <w:rFonts w:ascii="仿宋_GB2312" w:eastAsia="仿宋_GB2312" w:hint="eastAsia"/>
          <w:sz w:val="32"/>
          <w:szCs w:val="32"/>
        </w:rPr>
        <w:t>商务接费0万元，比上年持平</w:t>
      </w:r>
      <w:r w:rsidRPr="0069200C">
        <w:rPr>
          <w:rFonts w:ascii="仿宋_GB2312" w:eastAsia="仿宋_GB2312" w:hint="eastAsia"/>
          <w:sz w:val="32"/>
          <w:szCs w:val="32"/>
        </w:rPr>
        <w:t>。</w:t>
      </w:r>
    </w:p>
    <w:p w:rsidR="005B6577" w:rsidRDefault="005B6577" w:rsidP="005B6577">
      <w:pPr>
        <w:ind w:firstLineChars="200" w:firstLine="640"/>
        <w:jc w:val="left"/>
        <w:rPr>
          <w:rFonts w:ascii="仿宋_GB2312" w:eastAsia="仿宋_GB2312"/>
          <w:sz w:val="32"/>
          <w:szCs w:val="32"/>
        </w:rPr>
      </w:pPr>
      <w:r>
        <w:rPr>
          <w:rFonts w:ascii="仿宋_GB2312" w:eastAsia="仿宋_GB2312" w:hint="eastAsia"/>
          <w:sz w:val="32"/>
          <w:szCs w:val="32"/>
        </w:rPr>
        <w:t>3、公务用车运行维护费及购置费0万元</w:t>
      </w:r>
    </w:p>
    <w:p w:rsidR="00BB77AE" w:rsidRDefault="00BB77AE">
      <w:pPr>
        <w:ind w:firstLineChars="200" w:firstLine="640"/>
        <w:jc w:val="left"/>
        <w:rPr>
          <w:rFonts w:ascii="仿宋_GB2312" w:eastAsia="仿宋_GB2312"/>
          <w:sz w:val="32"/>
          <w:szCs w:val="32"/>
        </w:rPr>
      </w:pPr>
    </w:p>
    <w:p w:rsidR="00BB77AE" w:rsidRDefault="00A12E3B">
      <w:pPr>
        <w:jc w:val="left"/>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崇义县审计局2021年部门预算表</w:t>
      </w:r>
    </w:p>
    <w:p w:rsidR="00BB77AE" w:rsidRDefault="00A12E3B">
      <w:pPr>
        <w:jc w:val="left"/>
        <w:rPr>
          <w:rFonts w:ascii="仿宋_GB2312" w:eastAsia="仿宋_GB2312"/>
          <w:sz w:val="32"/>
          <w:szCs w:val="32"/>
        </w:rPr>
      </w:pPr>
      <w:r>
        <w:rPr>
          <w:rFonts w:eastAsia="仿宋_GB2312" w:hint="eastAsia"/>
          <w:sz w:val="32"/>
          <w:szCs w:val="32"/>
        </w:rPr>
        <w:t> </w:t>
      </w:r>
    </w:p>
    <w:p w:rsidR="00BB77AE" w:rsidRDefault="00A12E3B">
      <w:pPr>
        <w:jc w:val="left"/>
        <w:rPr>
          <w:rFonts w:ascii="仿宋_GB2312" w:eastAsia="仿宋_GB2312"/>
          <w:sz w:val="32"/>
          <w:szCs w:val="32"/>
        </w:rPr>
      </w:pPr>
      <w:r>
        <w:rPr>
          <w:rFonts w:ascii="仿宋_GB2312" w:eastAsia="仿宋_GB2312" w:hint="eastAsia"/>
          <w:sz w:val="32"/>
          <w:szCs w:val="32"/>
        </w:rPr>
        <w:t>八张表（详见附表）</w:t>
      </w:r>
    </w:p>
    <w:p w:rsidR="00BB77AE" w:rsidRDefault="00141542">
      <w:pPr>
        <w:jc w:val="left"/>
        <w:rPr>
          <w:rFonts w:ascii="仿宋_GB2312" w:eastAsia="仿宋_GB2312"/>
          <w:sz w:val="32"/>
          <w:szCs w:val="32"/>
        </w:rPr>
      </w:pPr>
      <w:hyperlink r:id="rId7" w:tooltip="赣州市财政局2019年部门预算公开表.xls" w:history="1">
        <w:r w:rsidR="00A12E3B">
          <w:rPr>
            <w:rStyle w:val="a4"/>
            <w:rFonts w:ascii="仿宋_GB2312" w:eastAsia="仿宋_GB2312" w:hint="eastAsia"/>
            <w:sz w:val="32"/>
            <w:szCs w:val="32"/>
          </w:rPr>
          <w:t>崇义县审计局2021年部门预算公开表.xls</w:t>
        </w:r>
      </w:hyperlink>
    </w:p>
    <w:p w:rsidR="00BB77AE" w:rsidRDefault="00A12E3B">
      <w:pPr>
        <w:jc w:val="left"/>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BB77AE" w:rsidRDefault="00A12E3B">
      <w:pPr>
        <w:jc w:val="left"/>
        <w:rPr>
          <w:rFonts w:ascii="仿宋_GB2312" w:eastAsia="仿宋_GB2312"/>
          <w:sz w:val="32"/>
          <w:szCs w:val="32"/>
        </w:rPr>
      </w:pPr>
      <w:r>
        <w:rPr>
          <w:rFonts w:eastAsia="仿宋_GB2312" w:hint="eastAsia"/>
          <w:sz w:val="32"/>
          <w:szCs w:val="32"/>
        </w:rPr>
        <w:t> </w:t>
      </w:r>
    </w:p>
    <w:p w:rsidR="00BB77AE" w:rsidRDefault="00A12E3B">
      <w:pPr>
        <w:jc w:val="left"/>
        <w:outlineLvl w:val="0"/>
        <w:rPr>
          <w:rFonts w:ascii="仿宋_GB2312" w:eastAsia="仿宋_GB2312"/>
          <w:sz w:val="32"/>
          <w:szCs w:val="32"/>
        </w:rPr>
      </w:pPr>
      <w:r>
        <w:rPr>
          <w:rFonts w:ascii="仿宋_GB2312" w:eastAsia="仿宋_GB2312" w:hint="eastAsia"/>
          <w:sz w:val="32"/>
          <w:szCs w:val="32"/>
        </w:rPr>
        <w:t>一、收入科目</w:t>
      </w:r>
    </w:p>
    <w:p w:rsidR="00BB77AE" w:rsidRDefault="00A12E3B">
      <w:pPr>
        <w:jc w:val="left"/>
        <w:rPr>
          <w:rFonts w:ascii="仿宋_GB2312" w:eastAsia="仿宋_GB2312"/>
          <w:sz w:val="32"/>
          <w:szCs w:val="32"/>
        </w:rPr>
      </w:pPr>
      <w:r>
        <w:rPr>
          <w:rFonts w:ascii="仿宋_GB2312" w:eastAsia="仿宋_GB2312" w:hint="eastAsia"/>
          <w:sz w:val="32"/>
          <w:szCs w:val="32"/>
        </w:rPr>
        <w:lastRenderedPageBreak/>
        <w:t>（一）财政拨款：指县级财政当年拨付的资金。</w:t>
      </w:r>
    </w:p>
    <w:p w:rsidR="00BB77AE" w:rsidRDefault="00A12E3B">
      <w:pPr>
        <w:jc w:val="left"/>
        <w:outlineLvl w:val="0"/>
        <w:rPr>
          <w:rFonts w:ascii="仿宋_GB2312" w:eastAsia="仿宋_GB2312"/>
          <w:sz w:val="32"/>
          <w:szCs w:val="32"/>
        </w:rPr>
      </w:pPr>
      <w:r>
        <w:rPr>
          <w:rFonts w:ascii="仿宋_GB2312" w:eastAsia="仿宋_GB2312" w:hint="eastAsia"/>
          <w:sz w:val="32"/>
          <w:szCs w:val="32"/>
        </w:rPr>
        <w:t>二、支出科目</w:t>
      </w:r>
    </w:p>
    <w:p w:rsidR="00BB77AE" w:rsidRDefault="00A12E3B">
      <w:pPr>
        <w:ind w:firstLineChars="250" w:firstLine="800"/>
        <w:jc w:val="left"/>
        <w:rPr>
          <w:rFonts w:ascii="仿宋_GB2312" w:eastAsia="仿宋_GB2312"/>
          <w:sz w:val="32"/>
          <w:szCs w:val="32"/>
        </w:rPr>
      </w:pPr>
      <w:r>
        <w:rPr>
          <w:rFonts w:ascii="仿宋_GB2312" w:eastAsia="仿宋_GB2312" w:hint="eastAsia"/>
          <w:sz w:val="32"/>
          <w:szCs w:val="32"/>
        </w:rPr>
        <w:t>（一）行政运行：反映行政单位（包括参公单位）的基本支出。</w:t>
      </w:r>
    </w:p>
    <w:p w:rsidR="00BB77AE" w:rsidRDefault="00A12E3B">
      <w:pPr>
        <w:widowControl/>
        <w:wordWrap w:val="0"/>
        <w:spacing w:line="580" w:lineRule="atLeast"/>
        <w:ind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（二）机关事业单位基本养老保险缴费支出：反映机关事业单位实施养老保险制度由单位缴纳的基本养老保险费的支出。</w:t>
      </w:r>
    </w:p>
    <w:p w:rsidR="00BB77AE" w:rsidRDefault="00A12E3B">
      <w:pPr>
        <w:ind w:firstLineChars="200" w:firstLine="640"/>
        <w:rPr>
          <w:rFonts w:ascii="仿宋_GB2312" w:eastAsia="仿宋_GB2312"/>
          <w:sz w:val="32"/>
          <w:szCs w:val="32"/>
        </w:rPr>
      </w:pPr>
      <w:r>
        <w:rPr>
          <w:rFonts w:ascii="仿宋_GB2312" w:eastAsia="仿宋_GB2312" w:hint="eastAsia"/>
          <w:sz w:val="32"/>
          <w:szCs w:val="32"/>
        </w:rPr>
        <w:t>（三）行政单位医疗：反映财政部门集中安排的行政事业单位基本医疗保险缴费经费。</w:t>
      </w:r>
    </w:p>
    <w:p w:rsidR="00BB77AE" w:rsidRDefault="00A12E3B">
      <w:pPr>
        <w:ind w:firstLineChars="200" w:firstLine="640"/>
        <w:rPr>
          <w:rFonts w:ascii="仿宋_GB2312" w:eastAsia="仿宋_GB2312"/>
          <w:sz w:val="32"/>
          <w:szCs w:val="32"/>
        </w:rPr>
      </w:pPr>
      <w:r>
        <w:rPr>
          <w:rFonts w:ascii="仿宋_GB2312" w:eastAsia="仿宋_GB2312" w:hint="eastAsia"/>
          <w:sz w:val="32"/>
          <w:szCs w:val="32"/>
        </w:rPr>
        <w:t>（四）住房公积金：反映行政事业单位按人力资源和社会保障部、财政部规定的基本工资和津补贴以及规定比例为职工缴纳的住房公积金。</w:t>
      </w:r>
    </w:p>
    <w:p w:rsidR="00BB77AE" w:rsidRDefault="00BB77AE">
      <w:pPr>
        <w:jc w:val="left"/>
        <w:rPr>
          <w:rFonts w:ascii="仿宋_GB2312" w:eastAsia="仿宋_GB2312"/>
          <w:sz w:val="32"/>
          <w:szCs w:val="32"/>
        </w:rPr>
      </w:pPr>
    </w:p>
    <w:p w:rsidR="00BB77AE" w:rsidRDefault="00BB77AE"/>
    <w:sectPr w:rsidR="00BB77AE" w:rsidSect="00BB7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3C" w:rsidRDefault="0040093C" w:rsidP="006E5081">
      <w:r>
        <w:separator/>
      </w:r>
    </w:p>
  </w:endnote>
  <w:endnote w:type="continuationSeparator" w:id="0">
    <w:p w:rsidR="0040093C" w:rsidRDefault="0040093C" w:rsidP="006E5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3C" w:rsidRDefault="0040093C" w:rsidP="006E5081">
      <w:r>
        <w:separator/>
      </w:r>
    </w:p>
  </w:footnote>
  <w:footnote w:type="continuationSeparator" w:id="0">
    <w:p w:rsidR="0040093C" w:rsidRDefault="0040093C" w:rsidP="006E5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94F"/>
    <w:rsid w:val="00141542"/>
    <w:rsid w:val="0040093C"/>
    <w:rsid w:val="004176F2"/>
    <w:rsid w:val="005B6577"/>
    <w:rsid w:val="006A494F"/>
    <w:rsid w:val="006E5081"/>
    <w:rsid w:val="00A12E3B"/>
    <w:rsid w:val="00BB77AE"/>
    <w:rsid w:val="00E25DDA"/>
    <w:rsid w:val="1DF47EC1"/>
    <w:rsid w:val="38930EEF"/>
    <w:rsid w:val="6AC673B9"/>
    <w:rsid w:val="6DCD6859"/>
    <w:rsid w:val="704B316C"/>
    <w:rsid w:val="71F30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BB77AE"/>
    <w:pPr>
      <w:shd w:val="clear" w:color="auto" w:fill="FFFFFF"/>
      <w:spacing w:before="240" w:after="780" w:line="240" w:lineRule="atLeast"/>
      <w:jc w:val="center"/>
    </w:pPr>
    <w:rPr>
      <w:rFonts w:asciiTheme="minorHAnsi" w:eastAsiaTheme="minorEastAsia" w:hAnsiTheme="minorHAnsi" w:cstheme="minorBidi"/>
      <w:color w:val="000000"/>
      <w:sz w:val="24"/>
      <w:lang w:val="zh-CN"/>
    </w:rPr>
  </w:style>
  <w:style w:type="character" w:styleId="a4">
    <w:name w:val="Hyperlink"/>
    <w:rsid w:val="00BB77AE"/>
    <w:rPr>
      <w:color w:val="0000FF"/>
      <w:u w:val="single"/>
    </w:rPr>
  </w:style>
  <w:style w:type="paragraph" w:customStyle="1" w:styleId="p0">
    <w:name w:val="p0"/>
    <w:basedOn w:val="a"/>
    <w:rsid w:val="00BB77AE"/>
    <w:pPr>
      <w:widowControl/>
    </w:pPr>
    <w:rPr>
      <w:kern w:val="0"/>
      <w:szCs w:val="21"/>
    </w:rPr>
  </w:style>
  <w:style w:type="character" w:customStyle="1" w:styleId="Char">
    <w:name w:val="正文文本 Char"/>
    <w:link w:val="a3"/>
    <w:qFormat/>
    <w:rsid w:val="00BB77AE"/>
    <w:rPr>
      <w:color w:val="000000"/>
      <w:sz w:val="24"/>
      <w:szCs w:val="24"/>
      <w:shd w:val="clear" w:color="auto" w:fill="FFFFFF"/>
      <w:lang w:val="zh-CN"/>
    </w:rPr>
  </w:style>
  <w:style w:type="character" w:customStyle="1" w:styleId="Char1">
    <w:name w:val="正文文本 Char1"/>
    <w:basedOn w:val="a0"/>
    <w:link w:val="a3"/>
    <w:uiPriority w:val="99"/>
    <w:semiHidden/>
    <w:qFormat/>
    <w:rsid w:val="00BB77AE"/>
    <w:rPr>
      <w:rFonts w:ascii="Times New Roman" w:eastAsia="宋体" w:hAnsi="Times New Roman" w:cs="Times New Roman"/>
      <w:szCs w:val="24"/>
    </w:rPr>
  </w:style>
  <w:style w:type="paragraph" w:styleId="a5">
    <w:name w:val="header"/>
    <w:basedOn w:val="a"/>
    <w:link w:val="Char0"/>
    <w:uiPriority w:val="99"/>
    <w:semiHidden/>
    <w:unhideWhenUsed/>
    <w:rsid w:val="006E50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E5081"/>
    <w:rPr>
      <w:kern w:val="2"/>
      <w:sz w:val="18"/>
      <w:szCs w:val="18"/>
    </w:rPr>
  </w:style>
  <w:style w:type="paragraph" w:styleId="a6">
    <w:name w:val="footer"/>
    <w:basedOn w:val="a"/>
    <w:link w:val="Char2"/>
    <w:uiPriority w:val="99"/>
    <w:semiHidden/>
    <w:unhideWhenUsed/>
    <w:rsid w:val="006E5081"/>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6E508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zj.ganzhou.gov.cn/u/cms/www/201903/25105028hasg.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2021-03-12T08:36:00Z</cp:lastPrinted>
  <dcterms:created xsi:type="dcterms:W3CDTF">2021-05-23T01:50:00Z</dcterms:created>
  <dcterms:modified xsi:type="dcterms:W3CDTF">2021-05-23T01:50:00Z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