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center"/>
        <w:rPr>
          <w:rFonts w:ascii="仿宋_GB2312" w:hAnsi="Times New Roman" w:eastAsia="仿宋_GB2312"/>
          <w:b/>
          <w:bCs/>
          <w:color w:val="333333"/>
          <w:kern w:val="0"/>
          <w:sz w:val="44"/>
          <w:szCs w:val="44"/>
        </w:rPr>
      </w:pPr>
      <w:r>
        <w:rPr>
          <w:rFonts w:hint="eastAsia" w:ascii="仿宋_GB2312" w:hAnsi="Times New Roman" w:eastAsia="仿宋_GB2312"/>
          <w:b/>
          <w:bCs/>
          <w:color w:val="333333"/>
          <w:kern w:val="0"/>
          <w:sz w:val="44"/>
          <w:szCs w:val="44"/>
        </w:rPr>
        <w:t>2021年崇义县教育部门预算</w:t>
      </w:r>
    </w:p>
    <w:p>
      <w:pPr>
        <w:widowControl/>
        <w:wordWrap w:val="0"/>
        <w:spacing w:line="520" w:lineRule="atLeast"/>
        <w:jc w:val="center"/>
        <w:rPr>
          <w:rFonts w:ascii="仿宋_GB2312" w:hAnsi="Times New Roman" w:eastAsia="仿宋_GB2312"/>
          <w:b/>
          <w:bCs/>
          <w:color w:val="333333"/>
          <w:kern w:val="0"/>
          <w:sz w:val="44"/>
          <w:szCs w:val="44"/>
        </w:rPr>
      </w:pPr>
      <w:r>
        <w:rPr>
          <w:rFonts w:hint="eastAsia" w:ascii="仿宋_GB2312" w:hAnsi="Times New Roman" w:eastAsia="仿宋_GB2312"/>
          <w:b/>
          <w:bCs/>
          <w:color w:val="333333"/>
          <w:kern w:val="0"/>
          <w:sz w:val="44"/>
          <w:szCs w:val="44"/>
        </w:rPr>
        <w:t>目</w:t>
      </w:r>
      <w:r>
        <w:rPr>
          <w:rFonts w:hint="eastAsia" w:ascii="仿宋_GB2312" w:hAnsi="Times New Roman" w:eastAsia="仿宋_GB2312"/>
          <w:b/>
          <w:bCs/>
          <w:color w:val="333333"/>
          <w:kern w:val="0"/>
          <w:sz w:val="44"/>
          <w:szCs w:val="44"/>
          <w:lang w:val="en-US" w:eastAsia="zh-CN"/>
        </w:rPr>
        <w:t xml:space="preserve">  </w:t>
      </w:r>
      <w:r>
        <w:rPr>
          <w:rFonts w:hint="eastAsia" w:ascii="仿宋_GB2312" w:hAnsi="Times New Roman" w:eastAsia="仿宋_GB2312"/>
          <w:b/>
          <w:bCs/>
          <w:color w:val="333333"/>
          <w:kern w:val="0"/>
          <w:sz w:val="44"/>
          <w:szCs w:val="44"/>
        </w:rPr>
        <w:t>录</w:t>
      </w:r>
    </w:p>
    <w:p>
      <w:pPr>
        <w:widowControl/>
        <w:wordWrap w:val="0"/>
        <w:spacing w:line="520" w:lineRule="atLeast"/>
        <w:jc w:val="left"/>
        <w:rPr>
          <w:rFonts w:ascii="仿宋_GB2312" w:hAnsi="Times New Roman" w:eastAsia="仿宋_GB2312"/>
          <w:b/>
          <w:bCs/>
          <w:color w:val="333333"/>
          <w:kern w:val="0"/>
          <w:sz w:val="32"/>
        </w:rPr>
      </w:pPr>
    </w:p>
    <w:p>
      <w:pPr>
        <w:widowControl/>
        <w:wordWrap w:val="0"/>
        <w:spacing w:line="520" w:lineRule="atLeast"/>
        <w:jc w:val="left"/>
        <w:rPr>
          <w:rFonts w:ascii="仿宋_GB2312" w:eastAsia="仿宋_GB2312" w:cs="宋体"/>
          <w:kern w:val="0"/>
          <w:sz w:val="24"/>
          <w:szCs w:val="24"/>
        </w:rPr>
      </w:pPr>
      <w:r>
        <w:rPr>
          <w:rFonts w:hint="eastAsia" w:ascii="仿宋_GB2312" w:hAnsi="Times New Roman" w:eastAsia="仿宋_GB2312"/>
          <w:b/>
          <w:bCs/>
          <w:color w:val="333333"/>
          <w:kern w:val="0"/>
          <w:sz w:val="32"/>
        </w:rPr>
        <w:t>第一部分 崇义县教育</w:t>
      </w:r>
      <w:r>
        <w:rPr>
          <w:rFonts w:hint="eastAsia" w:ascii="仿宋_GB2312" w:hAnsi="Times New Roman" w:eastAsia="仿宋_GB2312"/>
          <w:b/>
          <w:bCs/>
          <w:color w:val="333333"/>
          <w:kern w:val="0"/>
          <w:sz w:val="32"/>
          <w:lang w:eastAsia="zh-CN"/>
        </w:rPr>
        <w:t>部门</w:t>
      </w:r>
      <w:r>
        <w:rPr>
          <w:rFonts w:hint="eastAsia" w:ascii="仿宋_GB2312" w:hAnsi="Times New Roman" w:eastAsia="仿宋_GB2312"/>
          <w:b/>
          <w:bCs/>
          <w:color w:val="333333"/>
          <w:kern w:val="0"/>
          <w:sz w:val="32"/>
        </w:rPr>
        <w:t>概况</w:t>
      </w:r>
    </w:p>
    <w:p>
      <w:pPr>
        <w:widowControl/>
        <w:wordWrap w:val="0"/>
        <w:spacing w:line="520" w:lineRule="atLeast"/>
        <w:ind w:firstLine="627"/>
        <w:jc w:val="left"/>
        <w:rPr>
          <w:rFonts w:ascii="仿宋_GB2312" w:eastAsia="仿宋_GB2312" w:cs="宋体"/>
          <w:kern w:val="0"/>
          <w:sz w:val="24"/>
          <w:szCs w:val="24"/>
        </w:rPr>
      </w:pPr>
      <w:r>
        <w:rPr>
          <w:rFonts w:hint="eastAsia" w:ascii="仿宋_GB2312" w:hAnsi="宋体" w:eastAsia="仿宋_GB2312" w:cs="宋体"/>
          <w:color w:val="333333"/>
          <w:kern w:val="0"/>
          <w:sz w:val="32"/>
          <w:szCs w:val="32"/>
        </w:rPr>
        <w:t>一、部门主要职责</w:t>
      </w:r>
    </w:p>
    <w:p>
      <w:pPr>
        <w:widowControl/>
        <w:wordWrap w:val="0"/>
        <w:spacing w:line="520" w:lineRule="atLeast"/>
        <w:ind w:firstLine="627"/>
        <w:jc w:val="left"/>
        <w:rPr>
          <w:rFonts w:ascii="仿宋_GB2312" w:eastAsia="仿宋_GB2312" w:cs="宋体"/>
          <w:kern w:val="0"/>
          <w:sz w:val="24"/>
          <w:szCs w:val="24"/>
        </w:rPr>
      </w:pPr>
      <w:r>
        <w:rPr>
          <w:rFonts w:hint="eastAsia" w:ascii="仿宋_GB2312" w:hAnsi="宋体" w:eastAsia="仿宋_GB2312" w:cs="宋体"/>
          <w:color w:val="333333"/>
          <w:kern w:val="0"/>
          <w:sz w:val="32"/>
          <w:szCs w:val="32"/>
        </w:rPr>
        <w:t>二、部门基本情况</w:t>
      </w:r>
    </w:p>
    <w:p>
      <w:pPr>
        <w:widowControl/>
        <w:wordWrap w:val="0"/>
        <w:spacing w:line="520" w:lineRule="atLeast"/>
        <w:jc w:val="left"/>
        <w:rPr>
          <w:rFonts w:ascii="仿宋_GB2312" w:eastAsia="仿宋_GB2312" w:cs="宋体"/>
          <w:kern w:val="0"/>
          <w:sz w:val="24"/>
          <w:szCs w:val="24"/>
        </w:rPr>
      </w:pPr>
      <w:r>
        <w:rPr>
          <w:rFonts w:hint="eastAsia" w:ascii="仿宋_GB2312" w:hAnsi="Times New Roman" w:eastAsia="仿宋_GB2312"/>
          <w:b/>
          <w:bCs/>
          <w:color w:val="333333"/>
          <w:kern w:val="0"/>
          <w:sz w:val="32"/>
        </w:rPr>
        <w:t>第二部分2021年崇义县教育部门预算情况说明</w:t>
      </w:r>
    </w:p>
    <w:p>
      <w:pPr>
        <w:widowControl/>
        <w:wordWrap w:val="0"/>
        <w:spacing w:line="520" w:lineRule="atLeast"/>
        <w:ind w:firstLine="627" w:firstLineChars="196"/>
        <w:jc w:val="left"/>
        <w:rPr>
          <w:rFonts w:ascii="仿宋_GB2312" w:eastAsia="仿宋_GB2312" w:cs="宋体"/>
          <w:kern w:val="0"/>
          <w:sz w:val="24"/>
          <w:szCs w:val="24"/>
        </w:rPr>
      </w:pPr>
      <w:r>
        <w:rPr>
          <w:rFonts w:hint="eastAsia" w:ascii="仿宋_GB2312" w:hAnsi="宋体" w:eastAsia="仿宋_GB2312" w:cs="宋体"/>
          <w:color w:val="333333"/>
          <w:kern w:val="0"/>
          <w:sz w:val="32"/>
          <w:szCs w:val="32"/>
        </w:rPr>
        <w:t>一、2021年部门预算收支情况说明</w:t>
      </w:r>
    </w:p>
    <w:p>
      <w:pPr>
        <w:widowControl/>
        <w:wordWrap w:val="0"/>
        <w:spacing w:line="520" w:lineRule="atLeast"/>
        <w:ind w:firstLine="630"/>
        <w:jc w:val="left"/>
        <w:rPr>
          <w:rFonts w:ascii="仿宋_GB2312" w:eastAsia="仿宋_GB2312" w:cs="宋体"/>
          <w:kern w:val="0"/>
          <w:sz w:val="24"/>
          <w:szCs w:val="24"/>
        </w:rPr>
      </w:pPr>
      <w:r>
        <w:rPr>
          <w:rFonts w:hint="eastAsia" w:ascii="仿宋_GB2312" w:hAnsi="宋体" w:eastAsia="仿宋_GB2312" w:cs="宋体"/>
          <w:color w:val="333333"/>
          <w:kern w:val="0"/>
          <w:sz w:val="32"/>
          <w:szCs w:val="32"/>
        </w:rPr>
        <w:t>二、2021年“三公”经费预算情况说明</w:t>
      </w:r>
    </w:p>
    <w:p>
      <w:pPr>
        <w:widowControl/>
        <w:wordWrap w:val="0"/>
        <w:spacing w:line="520" w:lineRule="atLeast"/>
        <w:jc w:val="left"/>
        <w:rPr>
          <w:rFonts w:ascii="仿宋_GB2312" w:eastAsia="仿宋_GB2312" w:cs="宋体"/>
          <w:kern w:val="0"/>
          <w:sz w:val="24"/>
          <w:szCs w:val="24"/>
        </w:rPr>
      </w:pPr>
      <w:r>
        <w:rPr>
          <w:rFonts w:hint="eastAsia" w:ascii="仿宋_GB2312" w:hAnsi="Times New Roman" w:eastAsia="仿宋_GB2312"/>
          <w:b/>
          <w:bCs/>
          <w:color w:val="333333"/>
          <w:kern w:val="0"/>
          <w:sz w:val="32"/>
        </w:rPr>
        <w:t>第三部分2021年崇义县教育部门预算表</w:t>
      </w:r>
    </w:p>
    <w:p>
      <w:pPr>
        <w:widowControl/>
        <w:wordWrap w:val="0"/>
        <w:spacing w:line="520" w:lineRule="atLeast"/>
        <w:ind w:firstLine="627" w:firstLineChars="196"/>
        <w:jc w:val="left"/>
        <w:rPr>
          <w:rFonts w:ascii="仿宋_GB2312" w:eastAsia="仿宋_GB2312" w:cs="宋体"/>
          <w:kern w:val="0"/>
          <w:sz w:val="24"/>
          <w:szCs w:val="24"/>
        </w:rPr>
      </w:pPr>
      <w:r>
        <w:rPr>
          <w:rFonts w:hint="eastAsia" w:ascii="仿宋_GB2312" w:hAnsi="宋体" w:eastAsia="仿宋_GB2312" w:cs="宋体"/>
          <w:color w:val="333333"/>
          <w:kern w:val="0"/>
          <w:sz w:val="32"/>
          <w:szCs w:val="32"/>
        </w:rPr>
        <w:t>一、收支预算总表</w:t>
      </w:r>
    </w:p>
    <w:p>
      <w:pPr>
        <w:widowControl/>
        <w:wordWrap w:val="0"/>
        <w:spacing w:line="520" w:lineRule="atLeast"/>
        <w:ind w:firstLine="627" w:firstLineChars="196"/>
        <w:jc w:val="left"/>
        <w:rPr>
          <w:rFonts w:ascii="仿宋_GB2312" w:eastAsia="仿宋_GB2312" w:cs="宋体"/>
          <w:kern w:val="0"/>
          <w:sz w:val="24"/>
          <w:szCs w:val="24"/>
        </w:rPr>
      </w:pPr>
      <w:r>
        <w:rPr>
          <w:rFonts w:hint="eastAsia" w:ascii="仿宋_GB2312" w:hAnsi="宋体" w:eastAsia="仿宋_GB2312" w:cs="宋体"/>
          <w:color w:val="333333"/>
          <w:kern w:val="0"/>
          <w:sz w:val="32"/>
          <w:szCs w:val="32"/>
        </w:rPr>
        <w:t>二、部门收入总表</w:t>
      </w:r>
    </w:p>
    <w:p>
      <w:pPr>
        <w:widowControl/>
        <w:wordWrap w:val="0"/>
        <w:spacing w:line="520" w:lineRule="atLeast"/>
        <w:ind w:firstLine="627" w:firstLineChars="196"/>
        <w:jc w:val="left"/>
        <w:rPr>
          <w:rFonts w:ascii="仿宋_GB2312" w:eastAsia="仿宋_GB2312" w:cs="宋体"/>
          <w:kern w:val="0"/>
          <w:sz w:val="24"/>
          <w:szCs w:val="24"/>
        </w:rPr>
      </w:pPr>
      <w:r>
        <w:rPr>
          <w:rFonts w:hint="eastAsia" w:ascii="仿宋_GB2312" w:hAnsi="宋体" w:eastAsia="仿宋_GB2312" w:cs="宋体"/>
          <w:color w:val="333333"/>
          <w:kern w:val="0"/>
          <w:sz w:val="32"/>
          <w:szCs w:val="32"/>
        </w:rPr>
        <w:t>三、部门支出总表</w:t>
      </w:r>
    </w:p>
    <w:p>
      <w:pPr>
        <w:widowControl/>
        <w:wordWrap w:val="0"/>
        <w:spacing w:line="520" w:lineRule="atLeast"/>
        <w:ind w:firstLine="640" w:firstLineChars="200"/>
        <w:jc w:val="left"/>
        <w:rPr>
          <w:rFonts w:ascii="仿宋_GB2312" w:eastAsia="仿宋_GB2312" w:cs="宋体"/>
          <w:kern w:val="0"/>
          <w:sz w:val="24"/>
          <w:szCs w:val="24"/>
        </w:rPr>
      </w:pPr>
      <w:r>
        <w:rPr>
          <w:rFonts w:hint="eastAsia" w:ascii="仿宋_GB2312" w:hAnsi="宋体" w:eastAsia="仿宋_GB2312" w:cs="宋体"/>
          <w:color w:val="333333"/>
          <w:kern w:val="0"/>
          <w:sz w:val="32"/>
          <w:szCs w:val="32"/>
        </w:rPr>
        <w:t>四、财政拨款收支总表</w:t>
      </w:r>
    </w:p>
    <w:p>
      <w:pPr>
        <w:widowControl/>
        <w:wordWrap w:val="0"/>
        <w:spacing w:line="520" w:lineRule="atLeast"/>
        <w:ind w:firstLine="640" w:firstLineChars="200"/>
        <w:jc w:val="left"/>
        <w:rPr>
          <w:rFonts w:ascii="仿宋_GB2312" w:eastAsia="仿宋_GB2312" w:cs="宋体"/>
          <w:kern w:val="0"/>
          <w:sz w:val="24"/>
          <w:szCs w:val="24"/>
        </w:rPr>
      </w:pPr>
      <w:r>
        <w:rPr>
          <w:rFonts w:hint="eastAsia" w:ascii="仿宋_GB2312" w:hAnsi="宋体" w:eastAsia="仿宋_GB2312" w:cs="宋体"/>
          <w:color w:val="333333"/>
          <w:kern w:val="0"/>
          <w:sz w:val="32"/>
          <w:szCs w:val="32"/>
        </w:rPr>
        <w:t>五、一般公共预算支出表</w:t>
      </w:r>
    </w:p>
    <w:p>
      <w:pPr>
        <w:widowControl/>
        <w:wordWrap w:val="0"/>
        <w:spacing w:line="520" w:lineRule="atLeast"/>
        <w:ind w:firstLine="640" w:firstLineChars="200"/>
        <w:jc w:val="left"/>
        <w:rPr>
          <w:rFonts w:ascii="仿宋_GB2312" w:eastAsia="仿宋_GB2312" w:cs="宋体"/>
          <w:kern w:val="0"/>
          <w:sz w:val="24"/>
          <w:szCs w:val="24"/>
        </w:rPr>
      </w:pPr>
      <w:r>
        <w:rPr>
          <w:rFonts w:hint="eastAsia" w:ascii="仿宋_GB2312" w:hAnsi="宋体" w:eastAsia="仿宋_GB2312" w:cs="宋体"/>
          <w:color w:val="333333"/>
          <w:kern w:val="0"/>
          <w:sz w:val="32"/>
          <w:szCs w:val="32"/>
        </w:rPr>
        <w:t>六、一般公共预算基本支出表</w:t>
      </w:r>
    </w:p>
    <w:p>
      <w:pPr>
        <w:widowControl/>
        <w:wordWrap w:val="0"/>
        <w:spacing w:line="520" w:lineRule="atLeast"/>
        <w:ind w:firstLine="640" w:firstLineChars="200"/>
        <w:jc w:val="left"/>
        <w:rPr>
          <w:rFonts w:ascii="仿宋_GB2312" w:eastAsia="仿宋_GB2312" w:cs="宋体"/>
          <w:kern w:val="0"/>
          <w:sz w:val="24"/>
          <w:szCs w:val="24"/>
        </w:rPr>
      </w:pPr>
      <w:r>
        <w:rPr>
          <w:rFonts w:hint="eastAsia" w:ascii="仿宋_GB2312" w:hAnsi="宋体" w:eastAsia="仿宋_GB2312" w:cs="宋体"/>
          <w:color w:val="333333"/>
          <w:kern w:val="0"/>
          <w:sz w:val="32"/>
          <w:szCs w:val="32"/>
        </w:rPr>
        <w:t>七、一般公共预算“三公”经费支出表</w:t>
      </w:r>
    </w:p>
    <w:p>
      <w:pPr>
        <w:widowControl/>
        <w:wordWrap w:val="0"/>
        <w:spacing w:line="520" w:lineRule="atLeast"/>
        <w:ind w:firstLine="640" w:firstLineChars="200"/>
        <w:jc w:val="left"/>
        <w:rPr>
          <w:rFonts w:ascii="仿宋_GB2312" w:eastAsia="仿宋_GB2312" w:cs="宋体"/>
          <w:kern w:val="0"/>
          <w:sz w:val="24"/>
          <w:szCs w:val="24"/>
        </w:rPr>
      </w:pPr>
      <w:r>
        <w:rPr>
          <w:rFonts w:hint="eastAsia" w:ascii="仿宋_GB2312" w:hAnsi="宋体" w:eastAsia="仿宋_GB2312" w:cs="宋体"/>
          <w:color w:val="333333"/>
          <w:kern w:val="0"/>
          <w:sz w:val="32"/>
          <w:szCs w:val="32"/>
        </w:rPr>
        <w:t>八、政府性基金预算支出表</w:t>
      </w:r>
    </w:p>
    <w:p>
      <w:pPr>
        <w:widowControl/>
        <w:wordWrap w:val="0"/>
        <w:spacing w:line="520" w:lineRule="atLeast"/>
        <w:jc w:val="left"/>
        <w:rPr>
          <w:rFonts w:ascii="仿宋_GB2312" w:eastAsia="仿宋_GB2312" w:cs="宋体"/>
          <w:kern w:val="0"/>
          <w:sz w:val="24"/>
          <w:szCs w:val="24"/>
        </w:rPr>
      </w:pPr>
      <w:r>
        <w:rPr>
          <w:rFonts w:hint="eastAsia" w:ascii="仿宋_GB2312" w:hAnsi="Times New Roman" w:eastAsia="仿宋_GB2312"/>
          <w:b/>
          <w:bCs/>
          <w:color w:val="333333"/>
          <w:kern w:val="0"/>
          <w:sz w:val="32"/>
        </w:rPr>
        <w:t>第四部分 名词解释</w:t>
      </w:r>
    </w:p>
    <w:p>
      <w:pPr>
        <w:widowControl/>
        <w:wordWrap w:val="0"/>
        <w:spacing w:line="520" w:lineRule="atLeast"/>
        <w:jc w:val="center"/>
        <w:rPr>
          <w:rFonts w:ascii="仿宋_GB2312" w:eastAsia="仿宋_GB2312" w:cs="宋体"/>
          <w:kern w:val="0"/>
          <w:sz w:val="24"/>
          <w:szCs w:val="24"/>
        </w:rPr>
      </w:pPr>
      <w:r>
        <w:rPr>
          <w:rFonts w:hint="eastAsia" w:ascii="Times New Roman" w:hAnsi="Times New Roman" w:eastAsia="仿宋_GB2312"/>
          <w:b/>
          <w:bCs/>
          <w:color w:val="333333"/>
          <w:kern w:val="0"/>
          <w:sz w:val="32"/>
        </w:rPr>
        <w:t> </w:t>
      </w:r>
    </w:p>
    <w:p>
      <w:pPr>
        <w:widowControl/>
        <w:wordWrap w:val="0"/>
        <w:spacing w:line="520" w:lineRule="atLeast"/>
        <w:jc w:val="center"/>
        <w:rPr>
          <w:rFonts w:ascii="仿宋_GB2312" w:eastAsia="仿宋_GB2312" w:cs="宋体"/>
          <w:kern w:val="0"/>
          <w:sz w:val="24"/>
          <w:szCs w:val="24"/>
        </w:rPr>
      </w:pPr>
      <w:r>
        <w:rPr>
          <w:rFonts w:hint="eastAsia" w:ascii="Times New Roman" w:hAnsi="Times New Roman" w:eastAsia="仿宋_GB2312"/>
          <w:b/>
          <w:bCs/>
          <w:color w:val="333333"/>
          <w:kern w:val="0"/>
          <w:sz w:val="32"/>
        </w:rPr>
        <w:t> </w:t>
      </w:r>
    </w:p>
    <w:p>
      <w:pPr>
        <w:widowControl/>
        <w:wordWrap w:val="0"/>
        <w:spacing w:line="520" w:lineRule="atLeast"/>
        <w:jc w:val="center"/>
        <w:rPr>
          <w:rFonts w:ascii="仿宋_GB2312" w:eastAsia="仿宋_GB2312" w:cs="宋体"/>
          <w:kern w:val="0"/>
          <w:sz w:val="24"/>
          <w:szCs w:val="24"/>
        </w:rPr>
      </w:pPr>
      <w:r>
        <w:rPr>
          <w:rFonts w:hint="eastAsia" w:ascii="Times New Roman" w:hAnsi="Times New Roman" w:eastAsia="仿宋_GB2312"/>
          <w:b/>
          <w:bCs/>
          <w:color w:val="333333"/>
          <w:kern w:val="0"/>
          <w:sz w:val="32"/>
        </w:rPr>
        <w:t> </w:t>
      </w:r>
    </w:p>
    <w:p>
      <w:pPr>
        <w:widowControl/>
        <w:wordWrap w:val="0"/>
        <w:spacing w:line="520" w:lineRule="atLeast"/>
        <w:jc w:val="center"/>
        <w:rPr>
          <w:rFonts w:ascii="仿宋_GB2312" w:eastAsia="仿宋_GB2312" w:cs="宋体"/>
          <w:kern w:val="0"/>
          <w:sz w:val="24"/>
          <w:szCs w:val="24"/>
        </w:rPr>
      </w:pPr>
      <w:r>
        <w:rPr>
          <w:rFonts w:hint="eastAsia" w:ascii="仿宋_GB2312" w:hAnsi="Times New Roman" w:eastAsia="仿宋_GB2312"/>
          <w:b/>
          <w:bCs/>
          <w:color w:val="333333"/>
          <w:kern w:val="0"/>
          <w:sz w:val="32"/>
        </w:rPr>
        <w:t>第一部分崇义县教育</w:t>
      </w:r>
      <w:r>
        <w:rPr>
          <w:rFonts w:hint="eastAsia" w:ascii="仿宋_GB2312" w:hAnsi="Times New Roman" w:eastAsia="仿宋_GB2312"/>
          <w:b/>
          <w:bCs/>
          <w:color w:val="333333"/>
          <w:kern w:val="0"/>
          <w:sz w:val="32"/>
          <w:lang w:eastAsia="zh-CN"/>
        </w:rPr>
        <w:t>部门</w:t>
      </w:r>
      <w:r>
        <w:rPr>
          <w:rFonts w:hint="eastAsia" w:ascii="仿宋_GB2312" w:hAnsi="Times New Roman" w:eastAsia="仿宋_GB2312"/>
          <w:b/>
          <w:bCs/>
          <w:color w:val="333333"/>
          <w:kern w:val="0"/>
          <w:sz w:val="32"/>
        </w:rPr>
        <w:t>概况</w:t>
      </w:r>
    </w:p>
    <w:p>
      <w:pPr>
        <w:widowControl/>
        <w:wordWrap w:val="0"/>
        <w:spacing w:line="520" w:lineRule="atLeast"/>
        <w:jc w:val="center"/>
        <w:rPr>
          <w:rFonts w:ascii="仿宋_GB2312" w:eastAsia="仿宋_GB2312" w:cs="宋体"/>
          <w:kern w:val="0"/>
          <w:sz w:val="24"/>
          <w:szCs w:val="24"/>
        </w:rPr>
      </w:pPr>
      <w:r>
        <w:rPr>
          <w:rFonts w:hint="eastAsia" w:ascii="仿宋_GB2312" w:eastAsia="仿宋_GB2312" w:cs="宋体"/>
          <w:b/>
          <w:bCs/>
          <w:color w:val="333333"/>
          <w:kern w:val="0"/>
          <w:sz w:val="44"/>
        </w:rPr>
        <w:t> </w:t>
      </w:r>
    </w:p>
    <w:p>
      <w:pPr>
        <w:widowControl/>
        <w:wordWrap w:val="0"/>
        <w:spacing w:line="520" w:lineRule="atLeast"/>
        <w:ind w:firstLine="640"/>
        <w:jc w:val="left"/>
        <w:rPr>
          <w:rFonts w:ascii="仿宋_GB2312" w:eastAsia="仿宋_GB2312" w:cs="宋体"/>
          <w:kern w:val="0"/>
          <w:sz w:val="24"/>
          <w:szCs w:val="24"/>
        </w:rPr>
      </w:pPr>
      <w:r>
        <w:rPr>
          <w:rFonts w:hint="eastAsia" w:ascii="仿宋_GB2312" w:hAnsi="Times New Roman" w:eastAsia="仿宋_GB2312"/>
          <w:b/>
          <w:bCs/>
          <w:color w:val="333333"/>
          <w:kern w:val="0"/>
          <w:sz w:val="32"/>
        </w:rPr>
        <w:t>一、部门主要职责</w:t>
      </w:r>
    </w:p>
    <w:p>
      <w:pPr>
        <w:adjustRightInd w:val="0"/>
        <w:snapToGrid w:val="0"/>
        <w:spacing w:line="600" w:lineRule="exact"/>
        <w:ind w:firstLine="63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县</w:t>
      </w:r>
      <w:r>
        <w:rPr>
          <w:rFonts w:hint="eastAsia" w:ascii="仿宋" w:hAnsi="仿宋" w:eastAsia="仿宋"/>
          <w:sz w:val="30"/>
          <w:szCs w:val="30"/>
        </w:rPr>
        <w:t>教育</w:t>
      </w:r>
      <w:r>
        <w:rPr>
          <w:rFonts w:hint="eastAsia" w:ascii="仿宋" w:hAnsi="仿宋" w:eastAsia="仿宋"/>
          <w:sz w:val="30"/>
          <w:szCs w:val="30"/>
          <w:lang w:eastAsia="zh-CN"/>
        </w:rPr>
        <w:t>部门</w:t>
      </w:r>
      <w:r>
        <w:rPr>
          <w:rFonts w:hint="eastAsia" w:ascii="仿宋" w:hAnsi="仿宋" w:eastAsia="仿宋"/>
          <w:sz w:val="30"/>
          <w:szCs w:val="30"/>
        </w:rPr>
        <w:t>的主要职责是：实施中小学义务教育，促进基础教育发展，中小学学历教育。</w:t>
      </w:r>
    </w:p>
    <w:p>
      <w:pPr>
        <w:widowControl/>
        <w:wordWrap w:val="0"/>
        <w:spacing w:line="520" w:lineRule="atLeast"/>
        <w:ind w:firstLine="640"/>
        <w:jc w:val="left"/>
        <w:rPr>
          <w:rFonts w:ascii="仿宋_GB2312" w:eastAsia="仿宋_GB2312" w:cs="宋体"/>
          <w:kern w:val="0"/>
          <w:sz w:val="24"/>
          <w:szCs w:val="24"/>
        </w:rPr>
      </w:pPr>
      <w:r>
        <w:rPr>
          <w:rFonts w:hint="eastAsia" w:ascii="仿宋_GB2312" w:hAnsi="Times New Roman" w:eastAsia="仿宋_GB2312"/>
          <w:b/>
          <w:bCs/>
          <w:color w:val="333333"/>
          <w:kern w:val="0"/>
          <w:sz w:val="32"/>
        </w:rPr>
        <w:t>二、部门基本情况</w:t>
      </w:r>
    </w:p>
    <w:p>
      <w:pPr>
        <w:widowControl/>
        <w:ind w:firstLine="75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崇义县教育</w:t>
      </w:r>
      <w:r>
        <w:rPr>
          <w:rFonts w:hint="eastAsia" w:ascii="仿宋_GB2312" w:hAnsi="仿宋" w:eastAsia="仿宋_GB2312" w:cs="宋体"/>
          <w:color w:val="333333"/>
          <w:kern w:val="0"/>
          <w:sz w:val="32"/>
          <w:szCs w:val="32"/>
          <w:lang w:eastAsia="zh-CN"/>
        </w:rPr>
        <w:t>部门</w:t>
      </w:r>
      <w:r>
        <w:rPr>
          <w:rFonts w:hint="eastAsia" w:ascii="仿宋_GB2312" w:hAnsi="仿宋" w:eastAsia="仿宋_GB2312" w:cs="宋体"/>
          <w:color w:val="333333"/>
          <w:kern w:val="0"/>
          <w:sz w:val="32"/>
          <w:szCs w:val="32"/>
        </w:rPr>
        <w:t>共有预算单位</w:t>
      </w:r>
      <w:r>
        <w:rPr>
          <w:rFonts w:ascii="仿宋_GB2312" w:hAnsi="仿宋" w:eastAsia="仿宋_GB2312" w:cs="宋体"/>
          <w:color w:val="333333"/>
          <w:kern w:val="0"/>
          <w:sz w:val="32"/>
          <w:szCs w:val="32"/>
        </w:rPr>
        <w:t>51</w:t>
      </w:r>
      <w:r>
        <w:rPr>
          <w:rFonts w:hint="eastAsia" w:ascii="仿宋_GB2312" w:hAnsi="仿宋" w:eastAsia="仿宋_GB2312" w:cs="宋体"/>
          <w:color w:val="333333"/>
          <w:kern w:val="0"/>
          <w:sz w:val="32"/>
          <w:szCs w:val="32"/>
        </w:rPr>
        <w:t>个。编制人数</w:t>
      </w:r>
      <w:r>
        <w:rPr>
          <w:rFonts w:ascii="仿宋_GB2312" w:hAnsi="仿宋" w:eastAsia="仿宋_GB2312" w:cs="宋体"/>
          <w:color w:val="333333"/>
          <w:kern w:val="0"/>
          <w:sz w:val="32"/>
          <w:szCs w:val="32"/>
        </w:rPr>
        <w:t>2186</w:t>
      </w:r>
      <w:r>
        <w:rPr>
          <w:rFonts w:hint="eastAsia" w:ascii="仿宋_GB2312" w:hAnsi="仿宋" w:eastAsia="仿宋_GB2312" w:cs="宋体"/>
          <w:color w:val="333333"/>
          <w:kern w:val="0"/>
          <w:sz w:val="32"/>
          <w:szCs w:val="32"/>
        </w:rPr>
        <w:t>人，其中：行政编制</w:t>
      </w:r>
      <w:r>
        <w:rPr>
          <w:rFonts w:ascii="仿宋_GB2312" w:hAnsi="仿宋" w:eastAsia="仿宋_GB2312" w:cs="宋体"/>
          <w:color w:val="333333"/>
          <w:kern w:val="0"/>
          <w:sz w:val="32"/>
          <w:szCs w:val="32"/>
        </w:rPr>
        <w:t>1</w:t>
      </w:r>
      <w:r>
        <w:rPr>
          <w:rFonts w:hint="eastAsia" w:ascii="仿宋_GB2312" w:hAnsi="仿宋" w:eastAsia="仿宋_GB2312" w:cs="宋体"/>
          <w:color w:val="333333"/>
          <w:kern w:val="0"/>
          <w:sz w:val="32"/>
          <w:szCs w:val="32"/>
          <w:lang w:val="en-US" w:eastAsia="zh-CN"/>
        </w:rPr>
        <w:t>8</w:t>
      </w:r>
      <w:r>
        <w:rPr>
          <w:rFonts w:hint="eastAsia" w:ascii="仿宋_GB2312" w:hAnsi="仿宋" w:eastAsia="仿宋_GB2312" w:cs="宋体"/>
          <w:color w:val="333333"/>
          <w:kern w:val="0"/>
          <w:sz w:val="32"/>
          <w:szCs w:val="32"/>
        </w:rPr>
        <w:t>人；全部补助事业编制</w:t>
      </w:r>
      <w:r>
        <w:rPr>
          <w:rFonts w:ascii="仿宋_GB2312" w:hAnsi="仿宋" w:eastAsia="仿宋_GB2312" w:cs="宋体"/>
          <w:color w:val="333333"/>
          <w:kern w:val="0"/>
          <w:sz w:val="32"/>
          <w:szCs w:val="32"/>
        </w:rPr>
        <w:t>2175</w:t>
      </w:r>
      <w:r>
        <w:rPr>
          <w:rFonts w:hint="eastAsia" w:ascii="仿宋_GB2312" w:hAnsi="仿宋" w:eastAsia="仿宋_GB2312" w:cs="宋体"/>
          <w:color w:val="333333"/>
          <w:kern w:val="0"/>
          <w:sz w:val="32"/>
          <w:szCs w:val="32"/>
        </w:rPr>
        <w:t>人；实有人数</w:t>
      </w:r>
      <w:r>
        <w:rPr>
          <w:rFonts w:ascii="仿宋_GB2312" w:hAnsi="仿宋" w:eastAsia="仿宋_GB2312" w:cs="宋体"/>
          <w:color w:val="333333"/>
          <w:kern w:val="0"/>
          <w:sz w:val="32"/>
          <w:szCs w:val="32"/>
        </w:rPr>
        <w:t>2307</w:t>
      </w:r>
      <w:r>
        <w:rPr>
          <w:rFonts w:hint="eastAsia" w:ascii="仿宋_GB2312" w:hAnsi="仿宋" w:eastAsia="仿宋_GB2312" w:cs="宋体"/>
          <w:color w:val="333333"/>
          <w:kern w:val="0"/>
          <w:sz w:val="32"/>
          <w:szCs w:val="32"/>
        </w:rPr>
        <w:t>人，其中：在职人数</w:t>
      </w:r>
      <w:r>
        <w:rPr>
          <w:rFonts w:ascii="仿宋_GB2312" w:hAnsi="仿宋" w:eastAsia="仿宋_GB2312" w:cs="宋体"/>
          <w:color w:val="333333"/>
          <w:kern w:val="0"/>
          <w:sz w:val="32"/>
          <w:szCs w:val="32"/>
        </w:rPr>
        <w:t>2134</w:t>
      </w:r>
      <w:r>
        <w:rPr>
          <w:rFonts w:hint="eastAsia" w:ascii="仿宋_GB2312" w:hAnsi="仿宋" w:eastAsia="仿宋_GB2312" w:cs="宋体"/>
          <w:color w:val="333333"/>
          <w:kern w:val="0"/>
          <w:sz w:val="32"/>
          <w:szCs w:val="32"/>
        </w:rPr>
        <w:t>人，行政人员</w:t>
      </w:r>
      <w:r>
        <w:rPr>
          <w:rFonts w:ascii="仿宋_GB2312" w:hAnsi="仿宋" w:eastAsia="仿宋_GB2312" w:cs="宋体"/>
          <w:color w:val="333333"/>
          <w:kern w:val="0"/>
          <w:sz w:val="32"/>
          <w:szCs w:val="32"/>
        </w:rPr>
        <w:t>24</w:t>
      </w:r>
      <w:r>
        <w:rPr>
          <w:rFonts w:hint="eastAsia" w:ascii="仿宋_GB2312" w:hAnsi="仿宋" w:eastAsia="仿宋_GB2312" w:cs="宋体"/>
          <w:color w:val="333333"/>
          <w:kern w:val="0"/>
          <w:sz w:val="32"/>
          <w:szCs w:val="32"/>
        </w:rPr>
        <w:t>人，全部补助事业人员</w:t>
      </w:r>
      <w:r>
        <w:rPr>
          <w:rFonts w:ascii="仿宋_GB2312" w:hAnsi="仿宋" w:eastAsia="仿宋_GB2312" w:cs="宋体"/>
          <w:color w:val="333333"/>
          <w:kern w:val="0"/>
          <w:sz w:val="32"/>
          <w:szCs w:val="32"/>
        </w:rPr>
        <w:t>2110</w:t>
      </w:r>
      <w:r>
        <w:rPr>
          <w:rFonts w:hint="eastAsia" w:ascii="仿宋_GB2312" w:hAnsi="仿宋" w:eastAsia="仿宋_GB2312" w:cs="宋体"/>
          <w:color w:val="333333"/>
          <w:kern w:val="0"/>
          <w:sz w:val="32"/>
          <w:szCs w:val="32"/>
        </w:rPr>
        <w:t>人，遗属人数10 人，退休人员1人。在校学生</w:t>
      </w:r>
      <w:r>
        <w:rPr>
          <w:rFonts w:ascii="仿宋_GB2312" w:hAnsi="仿宋" w:eastAsia="仿宋_GB2312" w:cs="宋体"/>
          <w:color w:val="333333"/>
          <w:kern w:val="0"/>
          <w:sz w:val="32"/>
          <w:szCs w:val="32"/>
        </w:rPr>
        <w:t>30867</w:t>
      </w:r>
      <w:r>
        <w:rPr>
          <w:rFonts w:hint="eastAsia" w:ascii="仿宋_GB2312" w:hAnsi="仿宋" w:eastAsia="仿宋_GB2312" w:cs="宋体"/>
          <w:color w:val="333333"/>
          <w:kern w:val="0"/>
          <w:sz w:val="32"/>
          <w:szCs w:val="32"/>
        </w:rPr>
        <w:t>人，其中：学前</w:t>
      </w:r>
      <w:r>
        <w:rPr>
          <w:rFonts w:ascii="仿宋_GB2312" w:hAnsi="仿宋" w:eastAsia="仿宋_GB2312" w:cs="宋体"/>
          <w:color w:val="333333"/>
          <w:kern w:val="0"/>
          <w:sz w:val="32"/>
          <w:szCs w:val="32"/>
        </w:rPr>
        <w:t>教育2261</w:t>
      </w:r>
      <w:r>
        <w:rPr>
          <w:rFonts w:hint="eastAsia" w:ascii="仿宋_GB2312" w:hAnsi="仿宋" w:eastAsia="仿宋_GB2312" w:cs="宋体"/>
          <w:color w:val="333333"/>
          <w:kern w:val="0"/>
          <w:sz w:val="32"/>
          <w:szCs w:val="32"/>
        </w:rPr>
        <w:t>人、小学</w:t>
      </w:r>
      <w:r>
        <w:rPr>
          <w:rFonts w:ascii="仿宋_GB2312" w:hAnsi="仿宋" w:eastAsia="仿宋_GB2312" w:cs="宋体"/>
          <w:color w:val="333333"/>
          <w:kern w:val="0"/>
          <w:sz w:val="32"/>
          <w:szCs w:val="32"/>
        </w:rPr>
        <w:t>15168</w:t>
      </w:r>
      <w:r>
        <w:rPr>
          <w:rFonts w:hint="eastAsia" w:ascii="仿宋_GB2312" w:hAnsi="仿宋" w:eastAsia="仿宋_GB2312" w:cs="宋体"/>
          <w:color w:val="333333"/>
          <w:kern w:val="0"/>
          <w:sz w:val="32"/>
          <w:szCs w:val="32"/>
        </w:rPr>
        <w:t>人、初中</w:t>
      </w:r>
      <w:r>
        <w:rPr>
          <w:rFonts w:ascii="仿宋_GB2312" w:hAnsi="仿宋" w:eastAsia="仿宋_GB2312" w:cs="宋体"/>
          <w:color w:val="333333"/>
          <w:kern w:val="0"/>
          <w:sz w:val="32"/>
          <w:szCs w:val="32"/>
        </w:rPr>
        <w:t>9910</w:t>
      </w:r>
      <w:r>
        <w:rPr>
          <w:rFonts w:hint="eastAsia" w:ascii="仿宋_GB2312" w:hAnsi="仿宋" w:eastAsia="仿宋_GB2312" w:cs="宋体"/>
          <w:color w:val="333333"/>
          <w:kern w:val="0"/>
          <w:sz w:val="32"/>
          <w:szCs w:val="32"/>
        </w:rPr>
        <w:t>人、高中</w:t>
      </w:r>
      <w:r>
        <w:rPr>
          <w:rFonts w:ascii="仿宋_GB2312" w:hAnsi="仿宋" w:eastAsia="仿宋_GB2312" w:cs="宋体"/>
          <w:color w:val="333333"/>
          <w:kern w:val="0"/>
          <w:sz w:val="32"/>
          <w:szCs w:val="32"/>
        </w:rPr>
        <w:t>3316，</w:t>
      </w:r>
      <w:r>
        <w:rPr>
          <w:rFonts w:hint="eastAsia" w:ascii="仿宋_GB2312" w:hAnsi="仿宋" w:eastAsia="仿宋_GB2312" w:cs="宋体"/>
          <w:color w:val="333333"/>
          <w:kern w:val="0"/>
          <w:sz w:val="32"/>
          <w:szCs w:val="32"/>
        </w:rPr>
        <w:t>特教学校</w:t>
      </w:r>
      <w:r>
        <w:rPr>
          <w:rFonts w:ascii="仿宋_GB2312" w:hAnsi="仿宋" w:eastAsia="仿宋_GB2312" w:cs="宋体"/>
          <w:color w:val="333333"/>
          <w:kern w:val="0"/>
          <w:sz w:val="32"/>
          <w:szCs w:val="32"/>
        </w:rPr>
        <w:t>212</w:t>
      </w:r>
      <w:r>
        <w:rPr>
          <w:rFonts w:hint="eastAsia" w:ascii="仿宋_GB2312" w:hAnsi="仿宋" w:eastAsia="仿宋_GB2312" w:cs="宋体"/>
          <w:color w:val="333333"/>
          <w:kern w:val="0"/>
          <w:sz w:val="32"/>
          <w:szCs w:val="32"/>
        </w:rPr>
        <w:t>人。</w:t>
      </w:r>
    </w:p>
    <w:p>
      <w:pPr>
        <w:widowControl/>
        <w:ind w:firstLine="750"/>
        <w:jc w:val="left"/>
        <w:rPr>
          <w:rFonts w:ascii="仿宋_GB2312" w:eastAsia="仿宋_GB2312" w:cs="宋体"/>
          <w:kern w:val="0"/>
          <w:sz w:val="24"/>
          <w:szCs w:val="24"/>
        </w:rPr>
      </w:pPr>
      <w:r>
        <w:rPr>
          <w:rFonts w:hint="eastAsia" w:ascii="仿宋_GB2312" w:eastAsia="仿宋_GB2312" w:cs="宋体"/>
          <w:color w:val="333333"/>
          <w:kern w:val="0"/>
          <w:sz w:val="32"/>
          <w:szCs w:val="32"/>
        </w:rPr>
        <w:t> </w:t>
      </w:r>
    </w:p>
    <w:p>
      <w:pPr>
        <w:widowControl/>
        <w:wordWrap w:val="0"/>
        <w:spacing w:line="520" w:lineRule="atLeast"/>
        <w:jc w:val="center"/>
        <w:rPr>
          <w:rFonts w:ascii="仿宋_GB2312" w:eastAsia="仿宋_GB2312" w:cs="宋体"/>
          <w:kern w:val="0"/>
          <w:sz w:val="24"/>
          <w:szCs w:val="24"/>
        </w:rPr>
      </w:pPr>
      <w:r>
        <w:rPr>
          <w:rFonts w:hint="eastAsia" w:ascii="仿宋_GB2312" w:hAnsi="Times New Roman" w:eastAsia="仿宋_GB2312"/>
          <w:b/>
          <w:bCs/>
          <w:color w:val="333333"/>
          <w:kern w:val="0"/>
          <w:sz w:val="32"/>
        </w:rPr>
        <w:t>第二部分  2021年崇义县</w:t>
      </w:r>
      <w:r>
        <w:rPr>
          <w:rFonts w:hint="eastAsia" w:ascii="仿宋_GB2312" w:hAnsi="Times New Roman" w:eastAsia="仿宋_GB2312"/>
          <w:b/>
          <w:bCs/>
          <w:color w:val="333333"/>
          <w:kern w:val="0"/>
          <w:sz w:val="32"/>
          <w:szCs w:val="32"/>
        </w:rPr>
        <w:t>教育</w:t>
      </w:r>
      <w:bookmarkStart w:id="0" w:name="_GoBack"/>
      <w:bookmarkEnd w:id="0"/>
      <w:r>
        <w:rPr>
          <w:rFonts w:hint="eastAsia" w:ascii="仿宋_GB2312" w:hAnsi="Times New Roman" w:eastAsia="仿宋_GB2312"/>
          <w:b/>
          <w:bCs/>
          <w:color w:val="333333"/>
          <w:kern w:val="0"/>
          <w:sz w:val="32"/>
        </w:rPr>
        <w:t>部门预算情况说明</w:t>
      </w:r>
    </w:p>
    <w:p>
      <w:pPr>
        <w:widowControl/>
        <w:wordWrap w:val="0"/>
        <w:spacing w:line="520" w:lineRule="atLeast"/>
        <w:jc w:val="left"/>
        <w:rPr>
          <w:rFonts w:ascii="仿宋_GB2312" w:eastAsia="仿宋_GB2312" w:cs="宋体"/>
          <w:kern w:val="0"/>
          <w:sz w:val="24"/>
          <w:szCs w:val="24"/>
        </w:rPr>
      </w:pPr>
      <w:r>
        <w:rPr>
          <w:rFonts w:hint="eastAsia" w:ascii="仿宋_GB2312" w:eastAsia="仿宋_GB2312" w:cs="宋体"/>
          <w:color w:val="333333"/>
          <w:kern w:val="0"/>
          <w:sz w:val="36"/>
          <w:szCs w:val="36"/>
        </w:rPr>
        <w:t> </w:t>
      </w:r>
    </w:p>
    <w:p>
      <w:pPr>
        <w:widowControl/>
        <w:wordWrap w:val="0"/>
        <w:spacing w:line="520" w:lineRule="atLeast"/>
        <w:ind w:firstLine="640"/>
        <w:jc w:val="left"/>
        <w:rPr>
          <w:rFonts w:ascii="仿宋_GB2312" w:eastAsia="仿宋_GB2312" w:cs="宋体"/>
          <w:kern w:val="0"/>
          <w:sz w:val="24"/>
          <w:szCs w:val="24"/>
        </w:rPr>
      </w:pPr>
      <w:r>
        <w:rPr>
          <w:rFonts w:hint="eastAsia" w:ascii="仿宋_GB2312" w:hAnsi="Times New Roman" w:eastAsia="仿宋_GB2312"/>
          <w:b/>
          <w:bCs/>
          <w:color w:val="333333"/>
          <w:kern w:val="0"/>
          <w:sz w:val="32"/>
        </w:rPr>
        <w:t>一、2021年部门预算收支情况说明</w:t>
      </w:r>
    </w:p>
    <w:p>
      <w:pPr>
        <w:widowControl/>
        <w:wordWrap w:val="0"/>
        <w:spacing w:line="520" w:lineRule="atLeast"/>
        <w:ind w:firstLine="640"/>
        <w:jc w:val="left"/>
        <w:rPr>
          <w:rFonts w:ascii="仿宋_GB2312" w:eastAsia="仿宋_GB2312" w:cs="宋体"/>
          <w:kern w:val="0"/>
          <w:sz w:val="24"/>
          <w:szCs w:val="24"/>
        </w:rPr>
      </w:pPr>
      <w:r>
        <w:rPr>
          <w:rFonts w:hint="eastAsia" w:ascii="仿宋_GB2312" w:hAnsi="Times New Roman" w:eastAsia="仿宋_GB2312"/>
          <w:b/>
          <w:bCs/>
          <w:color w:val="333333"/>
          <w:kern w:val="0"/>
          <w:sz w:val="32"/>
        </w:rPr>
        <w:t>（一）收入预算情况</w:t>
      </w:r>
    </w:p>
    <w:p>
      <w:pPr>
        <w:widowControl/>
        <w:wordWrap w:val="0"/>
        <w:spacing w:line="520" w:lineRule="atLeast"/>
        <w:ind w:left="150" w:firstLine="640"/>
        <w:jc w:val="left"/>
        <w:rPr>
          <w:rFonts w:ascii="仿宋_GB2312" w:eastAsia="仿宋_GB2312" w:cs="宋体"/>
          <w:kern w:val="0"/>
          <w:sz w:val="24"/>
          <w:szCs w:val="24"/>
        </w:rPr>
      </w:pPr>
      <w:r>
        <w:rPr>
          <w:rFonts w:hint="eastAsia" w:ascii="仿宋_GB2312" w:hAnsi="仿宋" w:eastAsia="仿宋_GB2312" w:cs="宋体"/>
          <w:color w:val="333333"/>
          <w:kern w:val="0"/>
          <w:sz w:val="32"/>
          <w:szCs w:val="32"/>
        </w:rPr>
        <w:t>2021年崇义县</w:t>
      </w:r>
      <w:r>
        <w:rPr>
          <w:rFonts w:hint="eastAsia" w:ascii="仿宋_GB2312" w:hAnsi="Times New Roman" w:eastAsia="仿宋_GB2312"/>
          <w:bCs/>
          <w:color w:val="333333"/>
          <w:kern w:val="0"/>
          <w:sz w:val="32"/>
          <w:szCs w:val="32"/>
        </w:rPr>
        <w:t>教育</w:t>
      </w:r>
      <w:r>
        <w:rPr>
          <w:rFonts w:hint="eastAsia" w:ascii="仿宋_GB2312" w:hAnsi="Times New Roman" w:eastAsia="仿宋_GB2312"/>
          <w:bCs/>
          <w:color w:val="333333"/>
          <w:kern w:val="0"/>
          <w:sz w:val="32"/>
          <w:szCs w:val="32"/>
          <w:lang w:eastAsia="zh-CN"/>
        </w:rPr>
        <w:t>部门</w:t>
      </w:r>
      <w:r>
        <w:rPr>
          <w:rFonts w:hint="eastAsia" w:ascii="仿宋_GB2312" w:hAnsi="仿宋" w:eastAsia="仿宋_GB2312" w:cs="宋体"/>
          <w:color w:val="333333"/>
          <w:kern w:val="0"/>
          <w:sz w:val="32"/>
          <w:szCs w:val="32"/>
        </w:rPr>
        <w:t>收入预算总额为</w:t>
      </w:r>
      <w:r>
        <w:rPr>
          <w:rFonts w:ascii="仿宋_GB2312" w:hAnsi="仿宋" w:eastAsia="仿宋_GB2312" w:cs="宋体"/>
          <w:color w:val="333333"/>
          <w:kern w:val="0"/>
          <w:sz w:val="32"/>
          <w:szCs w:val="32"/>
        </w:rPr>
        <w:t>27399.92</w:t>
      </w:r>
      <w:r>
        <w:rPr>
          <w:rFonts w:hint="eastAsia" w:ascii="仿宋_GB2312" w:hAnsi="仿宋" w:eastAsia="仿宋_GB2312" w:cs="宋体"/>
          <w:color w:val="333333"/>
          <w:kern w:val="0"/>
          <w:sz w:val="32"/>
          <w:szCs w:val="32"/>
        </w:rPr>
        <w:t>万元，较上年预算安排增长</w:t>
      </w:r>
      <w:r>
        <w:rPr>
          <w:rFonts w:ascii="仿宋_GB2312" w:hAnsi="仿宋" w:eastAsia="仿宋_GB2312" w:cs="宋体"/>
          <w:color w:val="333333"/>
          <w:kern w:val="0"/>
          <w:sz w:val="32"/>
          <w:szCs w:val="32"/>
        </w:rPr>
        <w:t>16.01</w:t>
      </w:r>
      <w:r>
        <w:rPr>
          <w:rFonts w:hint="eastAsia" w:ascii="仿宋_GB2312" w:hAnsi="仿宋" w:eastAsia="仿宋_GB2312" w:cs="宋体"/>
          <w:color w:val="333333"/>
          <w:kern w:val="0"/>
          <w:sz w:val="32"/>
          <w:szCs w:val="32"/>
        </w:rPr>
        <w:t>%。其中：财政拨款收入</w:t>
      </w:r>
      <w:r>
        <w:rPr>
          <w:rFonts w:ascii="仿宋_GB2312" w:hAnsi="仿宋" w:eastAsia="仿宋_GB2312" w:cs="宋体"/>
          <w:color w:val="333333"/>
          <w:kern w:val="0"/>
          <w:sz w:val="32"/>
          <w:szCs w:val="32"/>
        </w:rPr>
        <w:t>24922.81</w:t>
      </w:r>
      <w:r>
        <w:rPr>
          <w:rFonts w:hint="eastAsia" w:ascii="仿宋_GB2312" w:hAnsi="仿宋" w:eastAsia="仿宋_GB2312" w:cs="宋体"/>
          <w:color w:val="333333"/>
          <w:kern w:val="0"/>
          <w:sz w:val="32"/>
          <w:szCs w:val="32"/>
        </w:rPr>
        <w:t>万元。</w:t>
      </w:r>
    </w:p>
    <w:p>
      <w:pPr>
        <w:widowControl/>
        <w:wordWrap w:val="0"/>
        <w:spacing w:line="520" w:lineRule="atLeast"/>
        <w:ind w:left="1720" w:hanging="1080"/>
        <w:jc w:val="left"/>
        <w:rPr>
          <w:rFonts w:ascii="仿宋_GB2312" w:eastAsia="仿宋_GB2312" w:cs="宋体"/>
          <w:kern w:val="0"/>
          <w:sz w:val="24"/>
          <w:szCs w:val="24"/>
        </w:rPr>
      </w:pPr>
      <w:r>
        <w:rPr>
          <w:rFonts w:hint="eastAsia" w:ascii="仿宋_GB2312" w:hAnsi="Times New Roman" w:eastAsia="仿宋_GB2312"/>
          <w:b/>
          <w:bCs/>
          <w:color w:val="333333"/>
          <w:kern w:val="0"/>
          <w:sz w:val="32"/>
          <w:szCs w:val="32"/>
        </w:rPr>
        <w:t>（二） </w:t>
      </w:r>
      <w:r>
        <w:rPr>
          <w:rFonts w:hint="eastAsia" w:ascii="仿宋_GB2312" w:hAnsi="Times New Roman" w:eastAsia="仿宋_GB2312"/>
          <w:b/>
          <w:bCs/>
          <w:color w:val="333333"/>
          <w:kern w:val="0"/>
          <w:sz w:val="32"/>
        </w:rPr>
        <w:t>支出预算情况</w:t>
      </w:r>
    </w:p>
    <w:p>
      <w:pPr>
        <w:widowControl/>
        <w:wordWrap w:val="0"/>
        <w:spacing w:line="520" w:lineRule="atLeast"/>
        <w:ind w:firstLine="800"/>
        <w:jc w:val="left"/>
        <w:rPr>
          <w:rFonts w:ascii="仿宋_GB2312" w:eastAsia="仿宋_GB2312" w:cs="宋体"/>
          <w:kern w:val="0"/>
          <w:sz w:val="24"/>
          <w:szCs w:val="24"/>
        </w:rPr>
      </w:pPr>
      <w:r>
        <w:rPr>
          <w:rFonts w:hint="eastAsia" w:ascii="仿宋_GB2312" w:hAnsi="仿宋" w:eastAsia="仿宋_GB2312" w:cs="宋体"/>
          <w:color w:val="333333"/>
          <w:kern w:val="0"/>
          <w:sz w:val="32"/>
          <w:szCs w:val="32"/>
        </w:rPr>
        <w:t>2021年崇义县教育</w:t>
      </w:r>
      <w:r>
        <w:rPr>
          <w:rFonts w:hint="eastAsia" w:ascii="仿宋_GB2312" w:hAnsi="仿宋" w:eastAsia="仿宋_GB2312" w:cs="宋体"/>
          <w:color w:val="333333"/>
          <w:kern w:val="0"/>
          <w:sz w:val="32"/>
          <w:szCs w:val="32"/>
          <w:lang w:eastAsia="zh-CN"/>
        </w:rPr>
        <w:t>部门</w:t>
      </w:r>
      <w:r>
        <w:rPr>
          <w:rFonts w:hint="eastAsia" w:ascii="仿宋_GB2312" w:hAnsi="仿宋" w:eastAsia="仿宋_GB2312" w:cs="宋体"/>
          <w:color w:val="333333"/>
          <w:kern w:val="0"/>
          <w:sz w:val="32"/>
          <w:szCs w:val="32"/>
        </w:rPr>
        <w:t>支出预算总额为</w:t>
      </w:r>
      <w:r>
        <w:rPr>
          <w:rFonts w:ascii="仿宋_GB2312" w:hAnsi="仿宋" w:eastAsia="仿宋_GB2312" w:cs="宋体"/>
          <w:color w:val="333333"/>
          <w:kern w:val="0"/>
          <w:sz w:val="32"/>
          <w:szCs w:val="32"/>
        </w:rPr>
        <w:t>27399.92</w:t>
      </w:r>
      <w:r>
        <w:rPr>
          <w:rFonts w:hint="eastAsia" w:ascii="仿宋_GB2312" w:hAnsi="仿宋" w:eastAsia="仿宋_GB2312" w:cs="宋体"/>
          <w:color w:val="333333"/>
          <w:kern w:val="0"/>
          <w:sz w:val="32"/>
          <w:szCs w:val="32"/>
        </w:rPr>
        <w:t>万元，较上年预算安排增长</w:t>
      </w:r>
      <w:r>
        <w:rPr>
          <w:rFonts w:ascii="仿宋_GB2312" w:hAnsi="仿宋" w:eastAsia="仿宋_GB2312" w:cs="宋体"/>
          <w:color w:val="333333"/>
          <w:kern w:val="0"/>
          <w:sz w:val="32"/>
          <w:szCs w:val="32"/>
        </w:rPr>
        <w:t>16.01</w:t>
      </w:r>
      <w:r>
        <w:rPr>
          <w:rFonts w:hint="eastAsia" w:ascii="仿宋_GB2312" w:hAnsi="仿宋" w:eastAsia="仿宋_GB2312" w:cs="宋体"/>
          <w:color w:val="333333"/>
          <w:kern w:val="0"/>
          <w:sz w:val="32"/>
          <w:szCs w:val="32"/>
        </w:rPr>
        <w:t>%。其中：基本支出</w:t>
      </w:r>
      <w:r>
        <w:rPr>
          <w:rFonts w:ascii="仿宋_GB2312" w:hAnsi="仿宋" w:eastAsia="仿宋_GB2312" w:cs="宋体"/>
          <w:color w:val="333333"/>
          <w:kern w:val="0"/>
          <w:sz w:val="32"/>
          <w:szCs w:val="32"/>
        </w:rPr>
        <w:t>24327.85</w:t>
      </w:r>
      <w:r>
        <w:rPr>
          <w:rFonts w:hint="eastAsia" w:ascii="仿宋_GB2312" w:hAnsi="仿宋" w:eastAsia="仿宋_GB2312" w:cs="宋体"/>
          <w:color w:val="333333"/>
          <w:kern w:val="0"/>
          <w:sz w:val="32"/>
          <w:szCs w:val="32"/>
        </w:rPr>
        <w:t>万元，比上年预算安排增长</w:t>
      </w:r>
      <w:r>
        <w:rPr>
          <w:rFonts w:ascii="仿宋_GB2312" w:hAnsi="仿宋" w:eastAsia="仿宋_GB2312" w:cs="宋体"/>
          <w:color w:val="333333"/>
          <w:kern w:val="0"/>
          <w:sz w:val="32"/>
          <w:szCs w:val="32"/>
        </w:rPr>
        <w:t>3.27</w:t>
      </w:r>
      <w:r>
        <w:rPr>
          <w:rFonts w:hint="eastAsia" w:ascii="仿宋_GB2312" w:hAnsi="仿宋" w:eastAsia="仿宋_GB2312" w:cs="宋体"/>
          <w:color w:val="333333"/>
          <w:kern w:val="0"/>
          <w:sz w:val="32"/>
          <w:szCs w:val="32"/>
        </w:rPr>
        <w:t>%。</w:t>
      </w:r>
    </w:p>
    <w:p>
      <w:pPr>
        <w:widowControl/>
        <w:wordWrap w:val="0"/>
        <w:spacing w:line="520" w:lineRule="atLeast"/>
        <w:ind w:left="150" w:firstLine="640"/>
        <w:jc w:val="left"/>
        <w:rPr>
          <w:rFonts w:ascii="仿宋_GB2312" w:eastAsia="仿宋_GB2312" w:cs="宋体"/>
          <w:kern w:val="0"/>
          <w:sz w:val="24"/>
          <w:szCs w:val="24"/>
        </w:rPr>
      </w:pPr>
      <w:r>
        <w:rPr>
          <w:rFonts w:hint="eastAsia" w:ascii="仿宋_GB2312" w:hAnsi="仿宋" w:eastAsia="仿宋_GB2312" w:cs="宋体"/>
          <w:kern w:val="0"/>
          <w:sz w:val="32"/>
          <w:szCs w:val="32"/>
        </w:rPr>
        <w:t>按支出项目类别划分：基本支出</w:t>
      </w:r>
      <w:r>
        <w:rPr>
          <w:rFonts w:ascii="仿宋_GB2312" w:hAnsi="仿宋" w:eastAsia="仿宋_GB2312" w:cs="宋体"/>
          <w:kern w:val="0"/>
          <w:sz w:val="32"/>
          <w:szCs w:val="32"/>
        </w:rPr>
        <w:t>24327.85</w:t>
      </w:r>
      <w:r>
        <w:rPr>
          <w:rFonts w:hint="eastAsia" w:ascii="仿宋_GB2312" w:hAnsi="仿宋" w:eastAsia="仿宋_GB2312" w:cs="宋体"/>
          <w:kern w:val="0"/>
          <w:sz w:val="32"/>
          <w:szCs w:val="32"/>
        </w:rPr>
        <w:t>元，包括工资福利支出</w:t>
      </w:r>
      <w:r>
        <w:rPr>
          <w:rFonts w:ascii="仿宋_GB2312" w:hAnsi="仿宋" w:eastAsia="仿宋_GB2312" w:cs="宋体"/>
          <w:kern w:val="0"/>
          <w:sz w:val="32"/>
          <w:szCs w:val="32"/>
        </w:rPr>
        <w:t>21996.48</w:t>
      </w:r>
      <w:r>
        <w:rPr>
          <w:rFonts w:hint="eastAsia" w:ascii="仿宋_GB2312" w:hAnsi="仿宋" w:eastAsia="仿宋_GB2312" w:cs="宋体"/>
          <w:kern w:val="0"/>
          <w:sz w:val="32"/>
          <w:szCs w:val="32"/>
        </w:rPr>
        <w:t>万元、商品和</w:t>
      </w:r>
      <w:r>
        <w:rPr>
          <w:rFonts w:ascii="仿宋_GB2312" w:hAnsi="仿宋" w:eastAsia="仿宋_GB2312" w:cs="宋体"/>
          <w:kern w:val="0"/>
          <w:sz w:val="32"/>
          <w:szCs w:val="32"/>
        </w:rPr>
        <w:t>服务</w:t>
      </w:r>
      <w:r>
        <w:rPr>
          <w:rFonts w:hint="eastAsia" w:ascii="仿宋_GB2312" w:hAnsi="仿宋" w:eastAsia="仿宋_GB2312" w:cs="宋体"/>
          <w:kern w:val="0"/>
          <w:sz w:val="32"/>
          <w:szCs w:val="32"/>
        </w:rPr>
        <w:t>支出</w:t>
      </w:r>
      <w:r>
        <w:rPr>
          <w:rFonts w:ascii="仿宋_GB2312" w:hAnsi="仿宋" w:eastAsia="仿宋_GB2312" w:cs="宋体"/>
          <w:kern w:val="0"/>
          <w:sz w:val="32"/>
          <w:szCs w:val="32"/>
        </w:rPr>
        <w:t>2161.62</w:t>
      </w:r>
      <w:r>
        <w:rPr>
          <w:rFonts w:hint="eastAsia" w:ascii="仿宋_GB2312" w:hAnsi="仿宋" w:eastAsia="仿宋_GB2312" w:cs="宋体"/>
          <w:kern w:val="0"/>
          <w:sz w:val="32"/>
          <w:szCs w:val="32"/>
        </w:rPr>
        <w:t>万元，对</w:t>
      </w:r>
      <w:r>
        <w:rPr>
          <w:rFonts w:ascii="仿宋_GB2312" w:hAnsi="仿宋" w:eastAsia="仿宋_GB2312" w:cs="宋体"/>
          <w:kern w:val="0"/>
          <w:sz w:val="32"/>
          <w:szCs w:val="32"/>
        </w:rPr>
        <w:t>个人和家庭补助支出157.75</w:t>
      </w:r>
      <w:r>
        <w:rPr>
          <w:rFonts w:hint="eastAsia" w:ascii="仿宋_GB2312" w:hAnsi="仿宋" w:eastAsia="仿宋_GB2312" w:cs="宋体"/>
          <w:kern w:val="0"/>
          <w:sz w:val="32"/>
          <w:szCs w:val="32"/>
        </w:rPr>
        <w:t>万</w:t>
      </w:r>
      <w:r>
        <w:rPr>
          <w:rFonts w:ascii="仿宋_GB2312" w:hAnsi="仿宋" w:eastAsia="仿宋_GB2312" w:cs="宋体"/>
          <w:kern w:val="0"/>
          <w:sz w:val="32"/>
          <w:szCs w:val="32"/>
        </w:rPr>
        <w:t>元</w:t>
      </w:r>
      <w:r>
        <w:rPr>
          <w:rFonts w:hint="eastAsia" w:ascii="仿宋_GB2312" w:hAnsi="仿宋" w:eastAsia="仿宋_GB2312" w:cs="宋体"/>
          <w:kern w:val="0"/>
          <w:sz w:val="32"/>
          <w:szCs w:val="32"/>
        </w:rPr>
        <w:t>，资本性支出1</w:t>
      </w:r>
      <w:r>
        <w:rPr>
          <w:rFonts w:ascii="仿宋_GB2312" w:hAnsi="仿宋" w:eastAsia="仿宋_GB2312" w:cs="宋体"/>
          <w:kern w:val="0"/>
          <w:sz w:val="32"/>
          <w:szCs w:val="32"/>
        </w:rPr>
        <w:t>2万元；</w:t>
      </w:r>
      <w:r>
        <w:rPr>
          <w:rFonts w:hint="eastAsia" w:ascii="仿宋_GB2312" w:hAnsi="仿宋" w:eastAsia="仿宋_GB2312" w:cs="宋体"/>
          <w:kern w:val="0"/>
          <w:sz w:val="32"/>
          <w:szCs w:val="32"/>
        </w:rPr>
        <w:t>项目支出</w:t>
      </w:r>
      <w:r>
        <w:rPr>
          <w:rFonts w:ascii="仿宋_GB2312" w:hAnsi="仿宋" w:eastAsia="仿宋_GB2312" w:cs="宋体"/>
          <w:kern w:val="0"/>
          <w:sz w:val="32"/>
          <w:szCs w:val="32"/>
        </w:rPr>
        <w:t>3072.07</w:t>
      </w:r>
      <w:r>
        <w:rPr>
          <w:rFonts w:hint="eastAsia" w:ascii="仿宋_GB2312" w:hAnsi="仿宋" w:eastAsia="仿宋_GB2312" w:cs="宋体"/>
          <w:kern w:val="0"/>
          <w:sz w:val="32"/>
          <w:szCs w:val="32"/>
        </w:rPr>
        <w:t>万元。</w:t>
      </w:r>
    </w:p>
    <w:p>
      <w:pPr>
        <w:widowControl/>
        <w:wordWrap w:val="0"/>
        <w:spacing w:line="520" w:lineRule="atLeast"/>
        <w:ind w:left="150" w:firstLine="640"/>
        <w:jc w:val="left"/>
        <w:rPr>
          <w:rFonts w:ascii="仿宋_GB2312" w:eastAsia="仿宋_GB2312" w:cs="宋体"/>
          <w:kern w:val="0"/>
          <w:sz w:val="24"/>
          <w:szCs w:val="24"/>
        </w:rPr>
      </w:pPr>
      <w:r>
        <w:rPr>
          <w:rFonts w:hint="eastAsia" w:ascii="仿宋_GB2312" w:hAnsi="仿宋" w:eastAsia="仿宋_GB2312" w:cs="宋体"/>
          <w:color w:val="333333"/>
          <w:kern w:val="0"/>
          <w:sz w:val="32"/>
          <w:szCs w:val="32"/>
        </w:rPr>
        <w:t>按支出功能科目划分：教育支出</w:t>
      </w:r>
      <w:r>
        <w:rPr>
          <w:rFonts w:ascii="仿宋_GB2312" w:hAnsi="仿宋" w:eastAsia="仿宋_GB2312" w:cs="宋体"/>
          <w:color w:val="333333"/>
          <w:kern w:val="0"/>
          <w:sz w:val="32"/>
          <w:szCs w:val="32"/>
        </w:rPr>
        <w:t>20154.32</w:t>
      </w:r>
      <w:r>
        <w:rPr>
          <w:rFonts w:hint="eastAsia" w:ascii="仿宋_GB2312" w:hAnsi="仿宋" w:eastAsia="仿宋_GB2312" w:cs="宋体"/>
          <w:color w:val="333333"/>
          <w:kern w:val="0"/>
          <w:sz w:val="32"/>
          <w:szCs w:val="32"/>
        </w:rPr>
        <w:t>万</w:t>
      </w:r>
      <w:r>
        <w:rPr>
          <w:rFonts w:ascii="仿宋_GB2312" w:hAnsi="仿宋" w:eastAsia="仿宋_GB2312" w:cs="宋体"/>
          <w:color w:val="333333"/>
          <w:kern w:val="0"/>
          <w:sz w:val="32"/>
          <w:szCs w:val="32"/>
        </w:rPr>
        <w:t>元；</w:t>
      </w:r>
      <w:r>
        <w:rPr>
          <w:rFonts w:hint="eastAsia" w:ascii="仿宋_GB2312" w:hAnsi="仿宋" w:eastAsia="仿宋_GB2312" w:cs="宋体"/>
          <w:color w:val="333333"/>
          <w:kern w:val="0"/>
          <w:sz w:val="32"/>
          <w:szCs w:val="32"/>
        </w:rPr>
        <w:t>科学技术支出5万</w:t>
      </w:r>
      <w:r>
        <w:rPr>
          <w:rFonts w:ascii="仿宋_GB2312" w:hAnsi="仿宋" w:eastAsia="仿宋_GB2312" w:cs="宋体"/>
          <w:color w:val="333333"/>
          <w:kern w:val="0"/>
          <w:sz w:val="32"/>
          <w:szCs w:val="32"/>
        </w:rPr>
        <w:t>元；</w:t>
      </w:r>
      <w:r>
        <w:rPr>
          <w:rFonts w:hint="eastAsia" w:ascii="仿宋_GB2312" w:hAnsi="仿宋" w:eastAsia="仿宋_GB2312" w:cs="宋体"/>
          <w:color w:val="333333"/>
          <w:kern w:val="0"/>
          <w:sz w:val="32"/>
          <w:szCs w:val="32"/>
        </w:rPr>
        <w:t>社会</w:t>
      </w:r>
      <w:r>
        <w:rPr>
          <w:rFonts w:ascii="仿宋_GB2312" w:hAnsi="仿宋" w:eastAsia="仿宋_GB2312" w:cs="宋体"/>
          <w:color w:val="333333"/>
          <w:kern w:val="0"/>
          <w:sz w:val="32"/>
          <w:szCs w:val="32"/>
        </w:rPr>
        <w:t>保障和就业</w:t>
      </w:r>
      <w:r>
        <w:rPr>
          <w:rFonts w:hint="eastAsia" w:ascii="仿宋_GB2312" w:hAnsi="仿宋" w:eastAsia="仿宋_GB2312" w:cs="宋体"/>
          <w:color w:val="333333"/>
          <w:kern w:val="0"/>
          <w:sz w:val="32"/>
          <w:szCs w:val="32"/>
        </w:rPr>
        <w:t>支出</w:t>
      </w:r>
      <w:r>
        <w:rPr>
          <w:rFonts w:ascii="仿宋_GB2312" w:hAnsi="仿宋" w:eastAsia="仿宋_GB2312" w:cs="宋体"/>
          <w:color w:val="333333"/>
          <w:kern w:val="0"/>
          <w:sz w:val="32"/>
          <w:szCs w:val="32"/>
        </w:rPr>
        <w:t>2038.03</w:t>
      </w:r>
      <w:r>
        <w:rPr>
          <w:rFonts w:hint="eastAsia" w:ascii="仿宋_GB2312" w:hAnsi="仿宋" w:eastAsia="仿宋_GB2312" w:cs="宋体"/>
          <w:color w:val="333333"/>
          <w:kern w:val="0"/>
          <w:sz w:val="32"/>
          <w:szCs w:val="32"/>
        </w:rPr>
        <w:t>万元;卫生</w:t>
      </w:r>
      <w:r>
        <w:rPr>
          <w:rFonts w:ascii="仿宋_GB2312" w:hAnsi="仿宋" w:eastAsia="仿宋_GB2312" w:cs="宋体"/>
          <w:color w:val="333333"/>
          <w:kern w:val="0"/>
          <w:sz w:val="32"/>
          <w:szCs w:val="32"/>
        </w:rPr>
        <w:t>健康支出1013.82</w:t>
      </w:r>
      <w:r>
        <w:rPr>
          <w:rFonts w:hint="eastAsia" w:ascii="仿宋_GB2312" w:hAnsi="仿宋" w:eastAsia="仿宋_GB2312" w:cs="宋体"/>
          <w:color w:val="333333"/>
          <w:kern w:val="0"/>
          <w:sz w:val="32"/>
          <w:szCs w:val="32"/>
        </w:rPr>
        <w:t>万元</w:t>
      </w:r>
      <w:r>
        <w:rPr>
          <w:rFonts w:ascii="仿宋_GB2312" w:hAnsi="仿宋" w:eastAsia="仿宋_GB2312" w:cs="宋体"/>
          <w:color w:val="333333"/>
          <w:kern w:val="0"/>
          <w:sz w:val="32"/>
          <w:szCs w:val="32"/>
        </w:rPr>
        <w:t>；住房保障支出4188.75</w:t>
      </w:r>
      <w:r>
        <w:rPr>
          <w:rFonts w:hint="eastAsia" w:ascii="仿宋_GB2312" w:hAnsi="仿宋" w:eastAsia="仿宋_GB2312" w:cs="宋体"/>
          <w:color w:val="333333"/>
          <w:kern w:val="0"/>
          <w:sz w:val="32"/>
          <w:szCs w:val="32"/>
        </w:rPr>
        <w:t>万元。</w:t>
      </w:r>
    </w:p>
    <w:p>
      <w:pPr>
        <w:widowControl/>
        <w:wordWrap w:val="0"/>
        <w:spacing w:line="520" w:lineRule="atLeast"/>
        <w:ind w:firstLine="640"/>
        <w:jc w:val="left"/>
        <w:rPr>
          <w:rFonts w:ascii="仿宋_GB2312" w:eastAsia="仿宋_GB2312" w:cs="宋体"/>
          <w:kern w:val="0"/>
          <w:sz w:val="24"/>
          <w:szCs w:val="24"/>
        </w:rPr>
      </w:pPr>
      <w:r>
        <w:rPr>
          <w:rFonts w:hint="eastAsia" w:ascii="仿宋_GB2312" w:hAnsi="仿宋" w:eastAsia="仿宋_GB2312" w:cs="宋体"/>
          <w:b/>
          <w:bCs/>
          <w:color w:val="333333"/>
          <w:kern w:val="0"/>
          <w:sz w:val="32"/>
        </w:rPr>
        <w:t>（三）财政拨款支出情况</w:t>
      </w:r>
    </w:p>
    <w:p>
      <w:pPr>
        <w:widowControl/>
        <w:wordWrap w:val="0"/>
        <w:spacing w:line="520" w:lineRule="atLeast"/>
        <w:ind w:firstLine="800"/>
        <w:jc w:val="left"/>
        <w:rPr>
          <w:rFonts w:ascii="仿宋_GB2312" w:eastAsia="仿宋_GB2312" w:cs="宋体"/>
          <w:kern w:val="0"/>
          <w:sz w:val="24"/>
          <w:szCs w:val="24"/>
        </w:rPr>
      </w:pPr>
      <w:r>
        <w:rPr>
          <w:rFonts w:hint="eastAsia" w:ascii="仿宋_GB2312" w:hAnsi="仿宋" w:eastAsia="仿宋_GB2312" w:cs="宋体"/>
          <w:color w:val="333333"/>
          <w:kern w:val="0"/>
          <w:sz w:val="32"/>
          <w:szCs w:val="32"/>
        </w:rPr>
        <w:t>2021年崇义县教育</w:t>
      </w:r>
      <w:r>
        <w:rPr>
          <w:rFonts w:hint="eastAsia" w:ascii="仿宋_GB2312" w:hAnsi="仿宋" w:eastAsia="仿宋_GB2312" w:cs="宋体"/>
          <w:color w:val="333333"/>
          <w:kern w:val="0"/>
          <w:sz w:val="32"/>
          <w:szCs w:val="32"/>
          <w:lang w:eastAsia="zh-CN"/>
        </w:rPr>
        <w:t>部门</w:t>
      </w:r>
      <w:r>
        <w:rPr>
          <w:rFonts w:hint="eastAsia" w:ascii="仿宋_GB2312" w:hAnsi="仿宋" w:eastAsia="仿宋_GB2312" w:cs="宋体"/>
          <w:color w:val="333333"/>
          <w:kern w:val="0"/>
          <w:sz w:val="32"/>
          <w:szCs w:val="32"/>
        </w:rPr>
        <w:t>财政拨款支出预算</w:t>
      </w:r>
      <w:r>
        <w:rPr>
          <w:rFonts w:ascii="仿宋_GB2312" w:hAnsi="仿宋" w:eastAsia="仿宋_GB2312" w:cs="宋体"/>
          <w:color w:val="333333"/>
          <w:kern w:val="0"/>
          <w:sz w:val="32"/>
          <w:szCs w:val="32"/>
        </w:rPr>
        <w:t>24992.81</w:t>
      </w:r>
      <w:r>
        <w:rPr>
          <w:rFonts w:hint="eastAsia" w:ascii="仿宋_GB2312" w:hAnsi="仿宋" w:eastAsia="仿宋_GB2312" w:cs="宋体"/>
          <w:color w:val="333333"/>
          <w:kern w:val="0"/>
          <w:sz w:val="32"/>
          <w:szCs w:val="32"/>
        </w:rPr>
        <w:t>万元，比上年增</w:t>
      </w:r>
      <w:r>
        <w:rPr>
          <w:rFonts w:ascii="仿宋_GB2312" w:hAnsi="仿宋" w:eastAsia="仿宋_GB2312" w:cs="宋体"/>
          <w:color w:val="333333"/>
          <w:kern w:val="0"/>
          <w:sz w:val="32"/>
          <w:szCs w:val="32"/>
        </w:rPr>
        <w:t>长17.2</w:t>
      </w:r>
      <w:r>
        <w:rPr>
          <w:rFonts w:hint="eastAsia" w:ascii="仿宋_GB2312" w:hAnsi="仿宋" w:eastAsia="仿宋_GB2312" w:cs="宋体"/>
          <w:color w:val="333333"/>
          <w:kern w:val="0"/>
          <w:sz w:val="32"/>
          <w:szCs w:val="32"/>
        </w:rPr>
        <w:t>%。其中：基本支出</w:t>
      </w:r>
      <w:r>
        <w:rPr>
          <w:rFonts w:ascii="仿宋_GB2312" w:hAnsi="仿宋" w:eastAsia="仿宋_GB2312" w:cs="宋体"/>
          <w:color w:val="333333"/>
          <w:kern w:val="0"/>
          <w:sz w:val="32"/>
          <w:szCs w:val="32"/>
        </w:rPr>
        <w:t>24326.26</w:t>
      </w:r>
      <w:r>
        <w:rPr>
          <w:rFonts w:hint="eastAsia" w:ascii="仿宋_GB2312" w:hAnsi="仿宋" w:eastAsia="仿宋_GB2312" w:cs="宋体"/>
          <w:color w:val="333333"/>
          <w:kern w:val="0"/>
          <w:sz w:val="32"/>
          <w:szCs w:val="32"/>
        </w:rPr>
        <w:t>万元，比上年预算安排增长</w:t>
      </w:r>
      <w:r>
        <w:rPr>
          <w:rFonts w:ascii="仿宋_GB2312" w:hAnsi="仿宋" w:eastAsia="仿宋_GB2312" w:cs="宋体"/>
          <w:color w:val="333333"/>
          <w:kern w:val="0"/>
          <w:sz w:val="32"/>
          <w:szCs w:val="32"/>
        </w:rPr>
        <w:t>14.4</w:t>
      </w:r>
      <w:r>
        <w:rPr>
          <w:rFonts w:hint="eastAsia" w:ascii="仿宋_GB2312" w:hAnsi="仿宋" w:eastAsia="仿宋_GB2312" w:cs="宋体"/>
          <w:color w:val="333333"/>
          <w:kern w:val="0"/>
          <w:sz w:val="32"/>
          <w:szCs w:val="32"/>
        </w:rPr>
        <w:t>%。</w:t>
      </w:r>
    </w:p>
    <w:p>
      <w:pPr>
        <w:widowControl/>
        <w:wordWrap w:val="0"/>
        <w:spacing w:line="520" w:lineRule="atLeast"/>
        <w:ind w:left="150" w:firstLine="640"/>
        <w:jc w:val="left"/>
        <w:rPr>
          <w:rFonts w:ascii="仿宋_GB2312" w:eastAsia="仿宋_GB2312" w:cs="宋体"/>
          <w:kern w:val="0"/>
          <w:sz w:val="24"/>
          <w:szCs w:val="24"/>
        </w:rPr>
      </w:pPr>
      <w:r>
        <w:rPr>
          <w:rFonts w:hint="eastAsia" w:ascii="仿宋_GB2312" w:hAnsi="仿宋" w:eastAsia="仿宋_GB2312" w:cs="宋体"/>
          <w:color w:val="333333"/>
          <w:kern w:val="0"/>
          <w:sz w:val="32"/>
          <w:szCs w:val="32"/>
        </w:rPr>
        <w:t>按支出项目类别划分：基本支出</w:t>
      </w:r>
      <w:r>
        <w:rPr>
          <w:rFonts w:ascii="仿宋_GB2312" w:hAnsi="仿宋" w:eastAsia="仿宋_GB2312" w:cs="宋体"/>
          <w:color w:val="333333"/>
          <w:kern w:val="0"/>
          <w:sz w:val="32"/>
          <w:szCs w:val="32"/>
        </w:rPr>
        <w:t>24326.26</w:t>
      </w:r>
      <w:r>
        <w:rPr>
          <w:rFonts w:hint="eastAsia" w:ascii="仿宋_GB2312" w:hAnsi="仿宋" w:eastAsia="仿宋_GB2312" w:cs="宋体"/>
          <w:color w:val="333333"/>
          <w:kern w:val="0"/>
          <w:sz w:val="32"/>
          <w:szCs w:val="32"/>
        </w:rPr>
        <w:t>元，包括工资福利支出</w:t>
      </w:r>
      <w:r>
        <w:rPr>
          <w:rFonts w:ascii="仿宋_GB2312" w:hAnsi="仿宋" w:eastAsia="仿宋_GB2312" w:cs="宋体"/>
          <w:color w:val="333333"/>
          <w:kern w:val="0"/>
          <w:sz w:val="32"/>
          <w:szCs w:val="32"/>
        </w:rPr>
        <w:t>21996.48</w:t>
      </w:r>
      <w:r>
        <w:rPr>
          <w:rFonts w:hint="eastAsia" w:ascii="仿宋_GB2312" w:hAnsi="仿宋" w:eastAsia="仿宋_GB2312" w:cs="宋体"/>
          <w:color w:val="333333"/>
          <w:kern w:val="0"/>
          <w:sz w:val="32"/>
          <w:szCs w:val="32"/>
        </w:rPr>
        <w:t>万元、商品和</w:t>
      </w:r>
      <w:r>
        <w:rPr>
          <w:rFonts w:ascii="仿宋_GB2312" w:hAnsi="仿宋" w:eastAsia="仿宋_GB2312" w:cs="宋体"/>
          <w:color w:val="333333"/>
          <w:kern w:val="0"/>
          <w:sz w:val="32"/>
          <w:szCs w:val="32"/>
        </w:rPr>
        <w:t>服务</w:t>
      </w:r>
      <w:r>
        <w:rPr>
          <w:rFonts w:hint="eastAsia" w:ascii="仿宋_GB2312" w:hAnsi="仿宋" w:eastAsia="仿宋_GB2312" w:cs="宋体"/>
          <w:color w:val="333333"/>
          <w:kern w:val="0"/>
          <w:sz w:val="32"/>
          <w:szCs w:val="32"/>
        </w:rPr>
        <w:t>支出</w:t>
      </w:r>
      <w:r>
        <w:rPr>
          <w:rFonts w:ascii="仿宋_GB2312" w:hAnsi="仿宋" w:eastAsia="仿宋_GB2312" w:cs="宋体"/>
          <w:color w:val="333333"/>
          <w:kern w:val="0"/>
          <w:sz w:val="32"/>
          <w:szCs w:val="32"/>
        </w:rPr>
        <w:t>2161.62</w:t>
      </w:r>
      <w:r>
        <w:rPr>
          <w:rFonts w:hint="eastAsia" w:ascii="仿宋_GB2312" w:hAnsi="仿宋" w:eastAsia="仿宋_GB2312" w:cs="宋体"/>
          <w:color w:val="333333"/>
          <w:kern w:val="0"/>
          <w:sz w:val="32"/>
          <w:szCs w:val="32"/>
        </w:rPr>
        <w:t>万元；对</w:t>
      </w:r>
      <w:r>
        <w:rPr>
          <w:rFonts w:ascii="仿宋_GB2312" w:hAnsi="仿宋" w:eastAsia="仿宋_GB2312" w:cs="宋体"/>
          <w:color w:val="333333"/>
          <w:kern w:val="0"/>
          <w:sz w:val="32"/>
          <w:szCs w:val="32"/>
        </w:rPr>
        <w:t>个人和家庭补助支出156.16</w:t>
      </w:r>
      <w:r>
        <w:rPr>
          <w:rFonts w:hint="eastAsia" w:ascii="仿宋_GB2312" w:hAnsi="仿宋" w:eastAsia="仿宋_GB2312" w:cs="宋体"/>
          <w:color w:val="333333"/>
          <w:kern w:val="0"/>
          <w:sz w:val="32"/>
          <w:szCs w:val="32"/>
        </w:rPr>
        <w:t>万</w:t>
      </w:r>
      <w:r>
        <w:rPr>
          <w:rFonts w:ascii="仿宋_GB2312" w:hAnsi="仿宋" w:eastAsia="仿宋_GB2312" w:cs="宋体"/>
          <w:color w:val="333333"/>
          <w:kern w:val="0"/>
          <w:sz w:val="32"/>
          <w:szCs w:val="32"/>
        </w:rPr>
        <w:t>元</w:t>
      </w:r>
      <w:r>
        <w:rPr>
          <w:rFonts w:hint="eastAsia" w:ascii="仿宋_GB2312" w:hAnsi="仿宋" w:eastAsia="仿宋_GB2312" w:cs="宋体"/>
          <w:color w:val="333333"/>
          <w:kern w:val="0"/>
          <w:sz w:val="32"/>
          <w:szCs w:val="32"/>
        </w:rPr>
        <w:t>，资本性支出1</w:t>
      </w:r>
      <w:r>
        <w:rPr>
          <w:rFonts w:ascii="仿宋_GB2312" w:hAnsi="仿宋" w:eastAsia="仿宋_GB2312" w:cs="宋体"/>
          <w:color w:val="333333"/>
          <w:kern w:val="0"/>
          <w:sz w:val="32"/>
          <w:szCs w:val="32"/>
        </w:rPr>
        <w:t>2万元；</w:t>
      </w:r>
      <w:r>
        <w:rPr>
          <w:rFonts w:hint="eastAsia" w:ascii="仿宋_GB2312" w:hAnsi="仿宋" w:eastAsia="仿宋_GB2312" w:cs="宋体"/>
          <w:color w:val="333333"/>
          <w:kern w:val="0"/>
          <w:sz w:val="32"/>
          <w:szCs w:val="32"/>
        </w:rPr>
        <w:t>项目支出</w:t>
      </w:r>
      <w:r>
        <w:rPr>
          <w:rFonts w:ascii="仿宋_GB2312" w:hAnsi="仿宋" w:eastAsia="仿宋_GB2312" w:cs="宋体"/>
          <w:color w:val="333333"/>
          <w:kern w:val="0"/>
          <w:sz w:val="32"/>
          <w:szCs w:val="32"/>
        </w:rPr>
        <w:t>596.55</w:t>
      </w:r>
      <w:r>
        <w:rPr>
          <w:rFonts w:hint="eastAsia" w:ascii="仿宋_GB2312" w:hAnsi="仿宋" w:eastAsia="仿宋_GB2312" w:cs="宋体"/>
          <w:color w:val="333333"/>
          <w:kern w:val="0"/>
          <w:sz w:val="32"/>
          <w:szCs w:val="32"/>
        </w:rPr>
        <w:t>万元。</w:t>
      </w:r>
    </w:p>
    <w:p>
      <w:pPr>
        <w:widowControl/>
        <w:wordWrap w:val="0"/>
        <w:spacing w:line="520" w:lineRule="atLeast"/>
        <w:ind w:left="150" w:firstLine="640"/>
        <w:jc w:val="left"/>
        <w:rPr>
          <w:rFonts w:ascii="仿宋_GB2312" w:eastAsia="仿宋_GB2312" w:cs="宋体"/>
          <w:kern w:val="0"/>
          <w:sz w:val="24"/>
          <w:szCs w:val="24"/>
        </w:rPr>
      </w:pPr>
      <w:r>
        <w:rPr>
          <w:rFonts w:hint="eastAsia" w:ascii="仿宋_GB2312" w:hAnsi="仿宋" w:eastAsia="仿宋_GB2312" w:cs="宋体"/>
          <w:color w:val="333333"/>
          <w:kern w:val="0"/>
          <w:sz w:val="32"/>
          <w:szCs w:val="32"/>
        </w:rPr>
        <w:t>按支出功能科目划分：教育支出</w:t>
      </w:r>
      <w:r>
        <w:rPr>
          <w:rFonts w:ascii="仿宋_GB2312" w:hAnsi="仿宋" w:eastAsia="仿宋_GB2312" w:cs="宋体"/>
          <w:color w:val="333333"/>
          <w:kern w:val="0"/>
          <w:sz w:val="32"/>
          <w:szCs w:val="32"/>
        </w:rPr>
        <w:t>17677.21</w:t>
      </w:r>
      <w:r>
        <w:rPr>
          <w:rFonts w:hint="eastAsia" w:ascii="仿宋_GB2312" w:hAnsi="仿宋" w:eastAsia="仿宋_GB2312" w:cs="宋体"/>
          <w:color w:val="333333"/>
          <w:kern w:val="0"/>
          <w:sz w:val="32"/>
          <w:szCs w:val="32"/>
        </w:rPr>
        <w:t>万</w:t>
      </w:r>
      <w:r>
        <w:rPr>
          <w:rFonts w:ascii="仿宋_GB2312" w:hAnsi="仿宋" w:eastAsia="仿宋_GB2312" w:cs="宋体"/>
          <w:color w:val="333333"/>
          <w:kern w:val="0"/>
          <w:sz w:val="32"/>
          <w:szCs w:val="32"/>
        </w:rPr>
        <w:t>元；</w:t>
      </w:r>
      <w:r>
        <w:rPr>
          <w:rFonts w:hint="eastAsia" w:ascii="仿宋_GB2312" w:hAnsi="仿宋" w:eastAsia="仿宋_GB2312" w:cs="宋体"/>
          <w:color w:val="333333"/>
          <w:kern w:val="0"/>
          <w:sz w:val="32"/>
          <w:szCs w:val="32"/>
        </w:rPr>
        <w:t>科学技术支出5</w:t>
      </w:r>
      <w:r>
        <w:rPr>
          <w:rFonts w:ascii="仿宋_GB2312" w:hAnsi="仿宋" w:eastAsia="仿宋_GB2312" w:cs="宋体"/>
          <w:color w:val="333333"/>
          <w:kern w:val="0"/>
          <w:sz w:val="32"/>
          <w:szCs w:val="32"/>
        </w:rPr>
        <w:t>万元；</w:t>
      </w:r>
      <w:r>
        <w:rPr>
          <w:rFonts w:hint="eastAsia" w:ascii="仿宋_GB2312" w:hAnsi="仿宋" w:eastAsia="仿宋_GB2312" w:cs="宋体"/>
          <w:color w:val="333333"/>
          <w:kern w:val="0"/>
          <w:sz w:val="32"/>
          <w:szCs w:val="32"/>
        </w:rPr>
        <w:t>社会</w:t>
      </w:r>
      <w:r>
        <w:rPr>
          <w:rFonts w:ascii="仿宋_GB2312" w:hAnsi="仿宋" w:eastAsia="仿宋_GB2312" w:cs="宋体"/>
          <w:color w:val="333333"/>
          <w:kern w:val="0"/>
          <w:sz w:val="32"/>
          <w:szCs w:val="32"/>
        </w:rPr>
        <w:t>保障和就业</w:t>
      </w:r>
      <w:r>
        <w:rPr>
          <w:rFonts w:hint="eastAsia" w:ascii="仿宋_GB2312" w:hAnsi="仿宋" w:eastAsia="仿宋_GB2312" w:cs="宋体"/>
          <w:color w:val="333333"/>
          <w:kern w:val="0"/>
          <w:sz w:val="32"/>
          <w:szCs w:val="32"/>
        </w:rPr>
        <w:t>支出</w:t>
      </w:r>
      <w:r>
        <w:rPr>
          <w:rFonts w:ascii="仿宋_GB2312" w:hAnsi="仿宋" w:eastAsia="仿宋_GB2312" w:cs="宋体"/>
          <w:color w:val="333333"/>
          <w:kern w:val="0"/>
          <w:sz w:val="32"/>
          <w:szCs w:val="32"/>
        </w:rPr>
        <w:t>2038.03</w:t>
      </w:r>
      <w:r>
        <w:rPr>
          <w:rFonts w:hint="eastAsia" w:ascii="仿宋_GB2312" w:hAnsi="仿宋" w:eastAsia="仿宋_GB2312" w:cs="宋体"/>
          <w:color w:val="333333"/>
          <w:kern w:val="0"/>
          <w:sz w:val="32"/>
          <w:szCs w:val="32"/>
        </w:rPr>
        <w:t>万元;卫生</w:t>
      </w:r>
      <w:r>
        <w:rPr>
          <w:rFonts w:ascii="仿宋_GB2312" w:hAnsi="仿宋" w:eastAsia="仿宋_GB2312" w:cs="宋体"/>
          <w:color w:val="333333"/>
          <w:kern w:val="0"/>
          <w:sz w:val="32"/>
          <w:szCs w:val="32"/>
        </w:rPr>
        <w:t>健康支出1013.82</w:t>
      </w:r>
      <w:r>
        <w:rPr>
          <w:rFonts w:hint="eastAsia" w:ascii="仿宋_GB2312" w:hAnsi="仿宋" w:eastAsia="仿宋_GB2312" w:cs="宋体"/>
          <w:color w:val="333333"/>
          <w:kern w:val="0"/>
          <w:sz w:val="32"/>
          <w:szCs w:val="32"/>
        </w:rPr>
        <w:t>万元</w:t>
      </w:r>
      <w:r>
        <w:rPr>
          <w:rFonts w:ascii="仿宋_GB2312" w:hAnsi="仿宋" w:eastAsia="仿宋_GB2312" w:cs="宋体"/>
          <w:color w:val="333333"/>
          <w:kern w:val="0"/>
          <w:sz w:val="32"/>
          <w:szCs w:val="32"/>
        </w:rPr>
        <w:t>；住房保障支出4188.75</w:t>
      </w:r>
      <w:r>
        <w:rPr>
          <w:rFonts w:hint="eastAsia" w:ascii="仿宋_GB2312" w:hAnsi="仿宋" w:eastAsia="仿宋_GB2312" w:cs="宋体"/>
          <w:color w:val="333333"/>
          <w:kern w:val="0"/>
          <w:sz w:val="32"/>
          <w:szCs w:val="32"/>
        </w:rPr>
        <w:t>万元。</w:t>
      </w:r>
    </w:p>
    <w:p>
      <w:pPr>
        <w:widowControl/>
        <w:wordWrap w:val="0"/>
        <w:spacing w:line="520" w:lineRule="atLeast"/>
        <w:ind w:firstLine="640"/>
        <w:jc w:val="left"/>
        <w:rPr>
          <w:rFonts w:ascii="仿宋_GB2312" w:eastAsia="仿宋_GB2312" w:cs="宋体"/>
          <w:kern w:val="0"/>
          <w:sz w:val="24"/>
          <w:szCs w:val="24"/>
        </w:rPr>
      </w:pPr>
      <w:r>
        <w:rPr>
          <w:rFonts w:hint="eastAsia" w:ascii="仿宋_GB2312" w:hAnsi="Times New Roman" w:eastAsia="仿宋_GB2312"/>
          <w:b/>
          <w:bCs/>
          <w:color w:val="333333"/>
          <w:kern w:val="0"/>
          <w:sz w:val="32"/>
        </w:rPr>
        <w:t>（四）政府性基金情况</w:t>
      </w:r>
    </w:p>
    <w:p>
      <w:pPr>
        <w:widowControl/>
        <w:wordWrap w:val="0"/>
        <w:spacing w:line="520" w:lineRule="atLeast"/>
        <w:ind w:left="149" w:firstLine="640"/>
        <w:jc w:val="left"/>
        <w:rPr>
          <w:rFonts w:ascii="仿宋_GB2312" w:eastAsia="仿宋_GB2312" w:cs="宋体"/>
          <w:kern w:val="0"/>
          <w:sz w:val="24"/>
          <w:szCs w:val="24"/>
        </w:rPr>
      </w:pPr>
      <w:r>
        <w:rPr>
          <w:rFonts w:hint="eastAsia" w:ascii="仿宋_GB2312" w:hAnsi="仿宋" w:eastAsia="仿宋_GB2312" w:cs="宋体"/>
          <w:color w:val="333333"/>
          <w:kern w:val="0"/>
          <w:sz w:val="32"/>
          <w:szCs w:val="32"/>
        </w:rPr>
        <w:t>2021年</w:t>
      </w:r>
      <w:r>
        <w:rPr>
          <w:rFonts w:ascii="仿宋_GB2312" w:hAnsi="仿宋" w:eastAsia="仿宋_GB2312" w:cs="宋体"/>
          <w:color w:val="333333"/>
          <w:kern w:val="0"/>
          <w:sz w:val="32"/>
          <w:szCs w:val="32"/>
        </w:rPr>
        <w:t>没有使用</w:t>
      </w:r>
      <w:r>
        <w:rPr>
          <w:rFonts w:hint="eastAsia" w:ascii="仿宋_GB2312" w:hAnsi="仿宋" w:eastAsia="仿宋_GB2312" w:cs="宋体"/>
          <w:color w:val="333333"/>
          <w:kern w:val="0"/>
          <w:sz w:val="32"/>
          <w:szCs w:val="32"/>
        </w:rPr>
        <w:t>政府性基金预算</w:t>
      </w:r>
      <w:r>
        <w:rPr>
          <w:rFonts w:ascii="仿宋_GB2312" w:hAnsi="仿宋" w:eastAsia="仿宋_GB2312" w:cs="宋体"/>
          <w:color w:val="333333"/>
          <w:kern w:val="0"/>
          <w:sz w:val="32"/>
          <w:szCs w:val="32"/>
        </w:rPr>
        <w:t>拨款</w:t>
      </w:r>
      <w:r>
        <w:rPr>
          <w:rFonts w:hint="eastAsia" w:ascii="仿宋_GB2312" w:hAnsi="仿宋" w:eastAsia="仿宋_GB2312" w:cs="宋体"/>
          <w:color w:val="333333"/>
          <w:kern w:val="0"/>
          <w:sz w:val="32"/>
          <w:szCs w:val="32"/>
        </w:rPr>
        <w:t>安排的</w:t>
      </w:r>
      <w:r>
        <w:rPr>
          <w:rFonts w:ascii="仿宋_GB2312" w:hAnsi="仿宋" w:eastAsia="仿宋_GB2312" w:cs="宋体"/>
          <w:color w:val="333333"/>
          <w:kern w:val="0"/>
          <w:sz w:val="32"/>
          <w:szCs w:val="32"/>
        </w:rPr>
        <w:t>支出</w:t>
      </w:r>
      <w:r>
        <w:rPr>
          <w:rFonts w:hint="eastAsia" w:ascii="仿宋_GB2312" w:hAnsi="仿宋" w:eastAsia="仿宋_GB2312" w:cs="宋体"/>
          <w:color w:val="333333"/>
          <w:kern w:val="0"/>
          <w:sz w:val="32"/>
          <w:szCs w:val="32"/>
        </w:rPr>
        <w:t>。</w:t>
      </w:r>
    </w:p>
    <w:p>
      <w:pPr>
        <w:widowControl/>
        <w:wordWrap w:val="0"/>
        <w:spacing w:line="520" w:lineRule="atLeast"/>
        <w:ind w:firstLine="640"/>
        <w:jc w:val="left"/>
        <w:rPr>
          <w:rFonts w:ascii="仿宋_GB2312" w:eastAsia="仿宋_GB2312" w:cs="宋体"/>
          <w:kern w:val="0"/>
          <w:sz w:val="24"/>
          <w:szCs w:val="24"/>
        </w:rPr>
      </w:pPr>
      <w:r>
        <w:rPr>
          <w:rFonts w:hint="eastAsia" w:ascii="仿宋_GB2312" w:hAnsi="Times New Roman" w:eastAsia="仿宋_GB2312"/>
          <w:b/>
          <w:bCs/>
          <w:color w:val="333333"/>
          <w:kern w:val="0"/>
          <w:sz w:val="32"/>
        </w:rPr>
        <w:t>（五）机关运行经费等重要事项的说明</w:t>
      </w:r>
    </w:p>
    <w:p>
      <w:pPr>
        <w:widowControl/>
        <w:wordWrap w:val="0"/>
        <w:spacing w:line="520" w:lineRule="atLeast"/>
        <w:ind w:left="149" w:firstLine="640"/>
        <w:jc w:val="left"/>
        <w:rPr>
          <w:rFonts w:ascii="仿宋_GB2312" w:eastAsia="仿宋_GB2312" w:cs="宋体"/>
          <w:kern w:val="0"/>
          <w:sz w:val="24"/>
          <w:szCs w:val="24"/>
        </w:rPr>
      </w:pPr>
      <w:r>
        <w:rPr>
          <w:rFonts w:hint="eastAsia" w:ascii="仿宋_GB2312" w:hAnsi="仿宋" w:eastAsia="仿宋_GB2312" w:cs="宋体"/>
          <w:color w:val="333333"/>
          <w:kern w:val="0"/>
          <w:sz w:val="32"/>
          <w:szCs w:val="32"/>
        </w:rPr>
        <w:t>无机关运行经费。</w:t>
      </w:r>
    </w:p>
    <w:p>
      <w:pPr>
        <w:widowControl/>
        <w:wordWrap w:val="0"/>
        <w:spacing w:line="520" w:lineRule="atLeast"/>
        <w:ind w:firstLine="643" w:firstLineChars="200"/>
        <w:jc w:val="left"/>
        <w:rPr>
          <w:rFonts w:ascii="仿宋_GB2312" w:eastAsia="仿宋_GB2312" w:cs="宋体"/>
          <w:kern w:val="0"/>
          <w:sz w:val="24"/>
          <w:szCs w:val="24"/>
        </w:rPr>
      </w:pPr>
      <w:r>
        <w:rPr>
          <w:rFonts w:hint="eastAsia" w:ascii="仿宋_GB2312" w:hAnsi="Times New Roman" w:eastAsia="仿宋_GB2312"/>
          <w:b/>
          <w:bCs/>
          <w:color w:val="333333"/>
          <w:kern w:val="0"/>
          <w:sz w:val="32"/>
        </w:rPr>
        <w:t>（六）政府采购情况</w:t>
      </w:r>
    </w:p>
    <w:p>
      <w:pPr>
        <w:widowControl/>
        <w:wordWrap w:val="0"/>
        <w:spacing w:line="520" w:lineRule="atLeast"/>
        <w:ind w:firstLine="640" w:firstLineChars="200"/>
        <w:jc w:val="left"/>
        <w:rPr>
          <w:rFonts w:ascii="仿宋_GB2312" w:hAnsi="仿宋" w:eastAsia="仿宋_GB2312" w:cs="宋体"/>
          <w:color w:val="333333"/>
          <w:kern w:val="0"/>
          <w:sz w:val="32"/>
          <w:szCs w:val="32"/>
        </w:rPr>
      </w:pPr>
      <w:r>
        <w:rPr>
          <w:rFonts w:hint="eastAsia" w:ascii="仿宋_GB2312" w:hAnsi="仿宋" w:eastAsia="仿宋_GB2312" w:cs="仿宋"/>
          <w:color w:val="333333"/>
          <w:kern w:val="0"/>
          <w:sz w:val="32"/>
          <w:szCs w:val="32"/>
        </w:rPr>
        <w:t>2021年</w:t>
      </w:r>
      <w:r>
        <w:rPr>
          <w:rFonts w:hint="eastAsia" w:ascii="仿宋_GB2312" w:hAnsi="Times New Roman" w:eastAsia="仿宋_GB2312"/>
          <w:bCs/>
          <w:color w:val="333333"/>
          <w:kern w:val="0"/>
          <w:sz w:val="32"/>
          <w:szCs w:val="32"/>
        </w:rPr>
        <w:t>教育</w:t>
      </w:r>
      <w:r>
        <w:rPr>
          <w:rFonts w:hint="eastAsia" w:ascii="仿宋_GB2312" w:hAnsi="Times New Roman" w:eastAsia="仿宋_GB2312"/>
          <w:bCs/>
          <w:color w:val="333333"/>
          <w:kern w:val="0"/>
          <w:sz w:val="32"/>
          <w:szCs w:val="32"/>
          <w:lang w:eastAsia="zh-CN"/>
        </w:rPr>
        <w:t>部门</w:t>
      </w:r>
      <w:r>
        <w:rPr>
          <w:rFonts w:hint="eastAsia" w:ascii="仿宋_GB2312" w:hAnsi="仿宋" w:eastAsia="仿宋_GB2312" w:cs="宋体"/>
          <w:color w:val="333333"/>
          <w:kern w:val="0"/>
          <w:sz w:val="32"/>
          <w:szCs w:val="32"/>
        </w:rPr>
        <w:t>政府采购预算共安排</w:t>
      </w:r>
      <w:r>
        <w:rPr>
          <w:rFonts w:ascii="仿宋_GB2312" w:hAnsi="仿宋" w:eastAsia="仿宋_GB2312" w:cs="宋体"/>
          <w:color w:val="333333"/>
          <w:kern w:val="0"/>
          <w:sz w:val="32"/>
          <w:szCs w:val="32"/>
        </w:rPr>
        <w:t>25.8</w:t>
      </w:r>
      <w:r>
        <w:rPr>
          <w:rFonts w:hint="eastAsia" w:ascii="仿宋_GB2312" w:hAnsi="仿宋" w:eastAsia="仿宋_GB2312" w:cs="宋体"/>
          <w:color w:val="333333"/>
          <w:kern w:val="0"/>
          <w:sz w:val="32"/>
          <w:szCs w:val="32"/>
        </w:rPr>
        <w:t>万元。其中，货物预算</w:t>
      </w:r>
      <w:r>
        <w:rPr>
          <w:rFonts w:ascii="仿宋_GB2312" w:hAnsi="仿宋" w:eastAsia="仿宋_GB2312" w:cs="宋体"/>
          <w:color w:val="333333"/>
          <w:kern w:val="0"/>
          <w:sz w:val="32"/>
          <w:szCs w:val="32"/>
        </w:rPr>
        <w:t>25.8</w:t>
      </w:r>
      <w:r>
        <w:rPr>
          <w:rFonts w:hint="eastAsia" w:ascii="仿宋_GB2312" w:hAnsi="仿宋" w:eastAsia="仿宋_GB2312" w:cs="宋体"/>
          <w:color w:val="333333"/>
          <w:kern w:val="0"/>
          <w:sz w:val="32"/>
          <w:szCs w:val="32"/>
        </w:rPr>
        <w:t>元。</w:t>
      </w:r>
    </w:p>
    <w:p>
      <w:pPr>
        <w:widowControl/>
        <w:wordWrap w:val="0"/>
        <w:spacing w:line="520" w:lineRule="atLeast"/>
        <w:ind w:firstLine="640"/>
        <w:jc w:val="left"/>
        <w:rPr>
          <w:rFonts w:ascii="仿宋_GB2312" w:eastAsia="仿宋_GB2312" w:cs="宋体"/>
          <w:kern w:val="0"/>
          <w:sz w:val="24"/>
          <w:szCs w:val="24"/>
        </w:rPr>
      </w:pPr>
      <w:r>
        <w:rPr>
          <w:rFonts w:hint="eastAsia" w:ascii="仿宋_GB2312" w:hAnsi="Times New Roman" w:eastAsia="仿宋_GB2312"/>
          <w:b/>
          <w:bCs/>
          <w:color w:val="333333"/>
          <w:kern w:val="0"/>
          <w:sz w:val="32"/>
        </w:rPr>
        <w:t>（七）国有</w:t>
      </w:r>
      <w:r>
        <w:rPr>
          <w:rFonts w:ascii="仿宋_GB2312" w:hAnsi="Times New Roman" w:eastAsia="仿宋_GB2312"/>
          <w:b/>
          <w:bCs/>
          <w:color w:val="333333"/>
          <w:kern w:val="0"/>
          <w:sz w:val="32"/>
        </w:rPr>
        <w:t>资产占有使用情况</w:t>
      </w:r>
    </w:p>
    <w:p>
      <w:pPr>
        <w:widowControl/>
        <w:wordWrap w:val="0"/>
        <w:spacing w:line="520" w:lineRule="atLeast"/>
        <w:ind w:left="149" w:firstLine="64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截至20</w:t>
      </w:r>
      <w:r>
        <w:rPr>
          <w:rFonts w:ascii="仿宋_GB2312" w:hAnsi="仿宋" w:eastAsia="仿宋_GB2312" w:cs="宋体"/>
          <w:color w:val="333333"/>
          <w:kern w:val="0"/>
          <w:sz w:val="32"/>
          <w:szCs w:val="32"/>
        </w:rPr>
        <w:t>20</w:t>
      </w:r>
      <w:r>
        <w:rPr>
          <w:rFonts w:hint="eastAsia" w:ascii="仿宋_GB2312" w:hAnsi="仿宋" w:eastAsia="仿宋_GB2312" w:cs="宋体"/>
          <w:color w:val="333333"/>
          <w:kern w:val="0"/>
          <w:sz w:val="32"/>
          <w:szCs w:val="32"/>
        </w:rPr>
        <w:t>年12月31日</w:t>
      </w:r>
      <w:r>
        <w:rPr>
          <w:rFonts w:ascii="仿宋_GB2312" w:hAnsi="仿宋" w:eastAsia="仿宋_GB2312" w:cs="宋体"/>
          <w:color w:val="333333"/>
          <w:kern w:val="0"/>
          <w:sz w:val="32"/>
          <w:szCs w:val="32"/>
        </w:rPr>
        <w:t>，部门共有车辆</w:t>
      </w:r>
      <w:r>
        <w:rPr>
          <w:rFonts w:hint="eastAsia" w:ascii="仿宋_GB2312" w:hAnsi="仿宋" w:eastAsia="仿宋_GB2312" w:cs="宋体"/>
          <w:color w:val="333333"/>
          <w:kern w:val="0"/>
          <w:sz w:val="32"/>
          <w:szCs w:val="32"/>
        </w:rPr>
        <w:t>0辆。</w:t>
      </w:r>
    </w:p>
    <w:p>
      <w:pPr>
        <w:widowControl/>
        <w:wordWrap w:val="0"/>
        <w:spacing w:line="520" w:lineRule="atLeast"/>
        <w:ind w:left="149" w:firstLine="640"/>
        <w:jc w:val="left"/>
        <w:rPr>
          <w:rFonts w:ascii="仿宋_GB2312" w:eastAsia="仿宋_GB2312" w:cs="宋体"/>
          <w:kern w:val="0"/>
          <w:sz w:val="24"/>
          <w:szCs w:val="24"/>
        </w:rPr>
      </w:pPr>
      <w:r>
        <w:rPr>
          <w:rFonts w:ascii="仿宋_GB2312" w:hAnsi="仿宋" w:eastAsia="仿宋_GB2312" w:cs="宋体"/>
          <w:color w:val="333333"/>
          <w:kern w:val="0"/>
          <w:sz w:val="32"/>
          <w:szCs w:val="32"/>
        </w:rPr>
        <w:t>2021</w:t>
      </w:r>
      <w:r>
        <w:rPr>
          <w:rFonts w:hint="eastAsia" w:ascii="仿宋_GB2312" w:hAnsi="仿宋" w:eastAsia="仿宋_GB2312" w:cs="宋体"/>
          <w:color w:val="333333"/>
          <w:kern w:val="0"/>
          <w:sz w:val="32"/>
          <w:szCs w:val="32"/>
        </w:rPr>
        <w:t>年</w:t>
      </w:r>
      <w:r>
        <w:rPr>
          <w:rFonts w:ascii="仿宋_GB2312" w:hAnsi="仿宋" w:eastAsia="仿宋_GB2312" w:cs="宋体"/>
          <w:color w:val="333333"/>
          <w:kern w:val="0"/>
          <w:sz w:val="32"/>
          <w:szCs w:val="32"/>
        </w:rPr>
        <w:t>部门预算没有安排购置车辆，没有安排购置单位价值</w:t>
      </w:r>
      <w:r>
        <w:rPr>
          <w:rFonts w:hint="eastAsia" w:ascii="仿宋_GB2312" w:hAnsi="仿宋" w:eastAsia="仿宋_GB2312" w:cs="宋体"/>
          <w:color w:val="333333"/>
          <w:kern w:val="0"/>
          <w:sz w:val="32"/>
          <w:szCs w:val="32"/>
        </w:rPr>
        <w:t>200万</w:t>
      </w:r>
      <w:r>
        <w:rPr>
          <w:rFonts w:ascii="仿宋_GB2312" w:hAnsi="仿宋" w:eastAsia="仿宋_GB2312" w:cs="宋体"/>
          <w:color w:val="333333"/>
          <w:kern w:val="0"/>
          <w:sz w:val="32"/>
          <w:szCs w:val="32"/>
        </w:rPr>
        <w:t>元以上大型设备。</w:t>
      </w:r>
    </w:p>
    <w:p>
      <w:pPr>
        <w:widowControl/>
        <w:wordWrap w:val="0"/>
        <w:spacing w:line="520" w:lineRule="atLeast"/>
        <w:ind w:firstLine="640"/>
        <w:jc w:val="left"/>
        <w:rPr>
          <w:rFonts w:ascii="仿宋_GB2312" w:eastAsia="仿宋_GB2312" w:cs="宋体"/>
          <w:kern w:val="0"/>
          <w:sz w:val="24"/>
          <w:szCs w:val="24"/>
        </w:rPr>
      </w:pPr>
      <w:r>
        <w:rPr>
          <w:rFonts w:hint="eastAsia" w:ascii="仿宋_GB2312" w:hAnsi="Times New Roman" w:eastAsia="仿宋_GB2312"/>
          <w:b/>
          <w:bCs/>
          <w:color w:val="333333"/>
          <w:kern w:val="0"/>
          <w:sz w:val="32"/>
        </w:rPr>
        <w:t>（八）绩效目标</w:t>
      </w:r>
      <w:r>
        <w:rPr>
          <w:rFonts w:ascii="仿宋_GB2312" w:hAnsi="Times New Roman" w:eastAsia="仿宋_GB2312"/>
          <w:b/>
          <w:bCs/>
          <w:color w:val="333333"/>
          <w:kern w:val="0"/>
          <w:sz w:val="32"/>
        </w:rPr>
        <w:t>设置情况</w:t>
      </w:r>
    </w:p>
    <w:p>
      <w:pPr>
        <w:widowControl/>
        <w:wordWrap w:val="0"/>
        <w:spacing w:line="520" w:lineRule="atLeast"/>
        <w:ind w:left="149" w:firstLine="640"/>
        <w:jc w:val="left"/>
        <w:rPr>
          <w:rFonts w:ascii="仿宋_GB2312" w:eastAsia="仿宋_GB2312" w:cs="宋体"/>
          <w:kern w:val="0"/>
          <w:sz w:val="24"/>
          <w:szCs w:val="24"/>
        </w:rPr>
      </w:pPr>
      <w:r>
        <w:rPr>
          <w:rFonts w:ascii="仿宋_GB2312" w:hAnsi="仿宋" w:eastAsia="仿宋_GB2312" w:cs="宋体"/>
          <w:color w:val="333333"/>
          <w:kern w:val="0"/>
          <w:sz w:val="32"/>
          <w:szCs w:val="32"/>
        </w:rPr>
        <w:t>2021</w:t>
      </w:r>
      <w:r>
        <w:rPr>
          <w:rFonts w:hint="eastAsia" w:ascii="仿宋_GB2312" w:hAnsi="仿宋" w:eastAsia="仿宋_GB2312" w:cs="宋体"/>
          <w:color w:val="333333"/>
          <w:kern w:val="0"/>
          <w:sz w:val="32"/>
          <w:szCs w:val="32"/>
        </w:rPr>
        <w:t>年</w:t>
      </w:r>
      <w:r>
        <w:rPr>
          <w:rFonts w:ascii="仿宋_GB2312" w:hAnsi="仿宋" w:eastAsia="仿宋_GB2312" w:cs="宋体"/>
          <w:color w:val="333333"/>
          <w:kern w:val="0"/>
          <w:sz w:val="32"/>
          <w:szCs w:val="32"/>
        </w:rPr>
        <w:t>没有</w:t>
      </w:r>
      <w:r>
        <w:rPr>
          <w:rFonts w:hint="eastAsia" w:ascii="仿宋_GB2312" w:hAnsi="仿宋" w:eastAsia="仿宋_GB2312" w:cs="宋体"/>
          <w:color w:val="333333"/>
          <w:kern w:val="0"/>
          <w:sz w:val="32"/>
          <w:szCs w:val="32"/>
        </w:rPr>
        <w:t>实行</w:t>
      </w:r>
      <w:r>
        <w:rPr>
          <w:rFonts w:ascii="仿宋_GB2312" w:hAnsi="仿宋" w:eastAsia="仿宋_GB2312" w:cs="宋体"/>
          <w:color w:val="333333"/>
          <w:kern w:val="0"/>
          <w:sz w:val="32"/>
          <w:szCs w:val="32"/>
        </w:rPr>
        <w:t>绩效目标管理的项目</w:t>
      </w:r>
      <w:r>
        <w:rPr>
          <w:rFonts w:hint="eastAsia" w:ascii="仿宋_GB2312" w:hAnsi="仿宋" w:eastAsia="仿宋_GB2312" w:cs="宋体"/>
          <w:color w:val="333333"/>
          <w:kern w:val="0"/>
          <w:sz w:val="32"/>
          <w:szCs w:val="32"/>
        </w:rPr>
        <w:t>。</w:t>
      </w:r>
    </w:p>
    <w:p>
      <w:pPr>
        <w:widowControl/>
        <w:wordWrap w:val="0"/>
        <w:spacing w:line="520" w:lineRule="atLeast"/>
        <w:ind w:firstLine="640"/>
        <w:jc w:val="left"/>
        <w:rPr>
          <w:rFonts w:ascii="仿宋_GB2312" w:eastAsia="仿宋_GB2312" w:cs="宋体"/>
          <w:kern w:val="0"/>
          <w:sz w:val="24"/>
          <w:szCs w:val="24"/>
        </w:rPr>
      </w:pPr>
      <w:r>
        <w:rPr>
          <w:rFonts w:hint="eastAsia" w:ascii="仿宋_GB2312" w:hAnsi="Times New Roman" w:eastAsia="仿宋_GB2312"/>
          <w:b/>
          <w:bCs/>
          <w:color w:val="333333"/>
          <w:kern w:val="0"/>
          <w:sz w:val="32"/>
        </w:rPr>
        <w:t>二、2021年“三公”经费预算情况说明</w:t>
      </w:r>
    </w:p>
    <w:p>
      <w:pPr>
        <w:widowControl/>
        <w:wordWrap w:val="0"/>
        <w:spacing w:line="520" w:lineRule="atLeast"/>
        <w:ind w:firstLine="640"/>
        <w:jc w:val="left"/>
        <w:rPr>
          <w:rFonts w:ascii="仿宋_GB2312" w:hAnsi="仿宋" w:eastAsia="仿宋_GB2312" w:cs="宋体"/>
          <w:color w:val="333333"/>
          <w:kern w:val="0"/>
          <w:sz w:val="32"/>
          <w:szCs w:val="32"/>
        </w:rPr>
      </w:pPr>
      <w:r>
        <w:rPr>
          <w:rFonts w:hint="eastAsia" w:ascii="仿宋_GB2312" w:eastAsia="仿宋_GB2312" w:cs="宋体"/>
          <w:color w:val="333333"/>
          <w:kern w:val="0"/>
          <w:sz w:val="32"/>
          <w:szCs w:val="32"/>
        </w:rPr>
        <w:t> </w:t>
      </w:r>
      <w:r>
        <w:rPr>
          <w:rFonts w:hint="eastAsia" w:ascii="仿宋_GB2312" w:hAnsi="仿宋" w:eastAsia="仿宋_GB2312" w:cs="仿宋"/>
          <w:color w:val="333333"/>
          <w:kern w:val="0"/>
          <w:sz w:val="32"/>
          <w:szCs w:val="32"/>
        </w:rPr>
        <w:t>2021年</w:t>
      </w:r>
      <w:r>
        <w:rPr>
          <w:rFonts w:hint="eastAsia" w:ascii="仿宋_GB2312" w:hAnsi="仿宋" w:eastAsia="仿宋_GB2312" w:cs="宋体"/>
          <w:color w:val="333333"/>
          <w:kern w:val="0"/>
          <w:sz w:val="32"/>
          <w:szCs w:val="32"/>
        </w:rPr>
        <w:t>崇义县</w:t>
      </w:r>
      <w:r>
        <w:rPr>
          <w:rFonts w:hint="eastAsia" w:ascii="仿宋_GB2312" w:hAnsi="Times New Roman" w:eastAsia="仿宋_GB2312"/>
          <w:bCs/>
          <w:color w:val="333333"/>
          <w:kern w:val="0"/>
          <w:sz w:val="32"/>
          <w:szCs w:val="32"/>
        </w:rPr>
        <w:t>教育系统</w:t>
      </w:r>
      <w:r>
        <w:rPr>
          <w:rFonts w:hint="eastAsia" w:ascii="仿宋_GB2312" w:hAnsi="仿宋" w:eastAsia="仿宋_GB2312" w:cs="宋体"/>
          <w:color w:val="333333"/>
          <w:kern w:val="0"/>
          <w:sz w:val="32"/>
          <w:szCs w:val="32"/>
        </w:rPr>
        <w:t>“三公”经费年初预算安排</w:t>
      </w:r>
      <w:r>
        <w:rPr>
          <w:rFonts w:ascii="仿宋_GB2312" w:hAnsi="仿宋" w:eastAsia="仿宋_GB2312" w:cs="宋体"/>
          <w:color w:val="333333"/>
          <w:kern w:val="0"/>
          <w:sz w:val="32"/>
          <w:szCs w:val="32"/>
        </w:rPr>
        <w:t>166.36</w:t>
      </w:r>
      <w:r>
        <w:rPr>
          <w:rFonts w:hint="eastAsia" w:ascii="仿宋_GB2312" w:hAnsi="仿宋" w:eastAsia="仿宋_GB2312" w:cs="宋体"/>
          <w:color w:val="333333"/>
          <w:kern w:val="0"/>
          <w:sz w:val="32"/>
          <w:szCs w:val="32"/>
        </w:rPr>
        <w:t>万元，比上年减少</w:t>
      </w:r>
      <w:r>
        <w:rPr>
          <w:rFonts w:ascii="仿宋_GB2312" w:hAnsi="仿宋" w:eastAsia="仿宋_GB2312" w:cs="宋体"/>
          <w:color w:val="333333"/>
          <w:kern w:val="0"/>
          <w:sz w:val="32"/>
          <w:szCs w:val="32"/>
        </w:rPr>
        <w:t>16.5</w:t>
      </w:r>
      <w:r>
        <w:rPr>
          <w:rFonts w:hint="eastAsia" w:ascii="仿宋_GB2312" w:hAnsi="仿宋" w:eastAsia="仿宋_GB2312" w:cs="宋体"/>
          <w:color w:val="333333"/>
          <w:kern w:val="0"/>
          <w:sz w:val="32"/>
          <w:szCs w:val="32"/>
        </w:rPr>
        <w:t>万元，下降9</w:t>
      </w:r>
      <w:r>
        <w:rPr>
          <w:rFonts w:ascii="仿宋_GB2312" w:hAnsi="仿宋" w:eastAsia="仿宋_GB2312" w:cs="宋体"/>
          <w:color w:val="333333"/>
          <w:kern w:val="0"/>
          <w:sz w:val="32"/>
          <w:szCs w:val="32"/>
        </w:rPr>
        <w:t>.02</w:t>
      </w:r>
      <w:r>
        <w:rPr>
          <w:rFonts w:hint="eastAsia" w:ascii="仿宋_GB2312" w:hAnsi="仿宋" w:eastAsia="仿宋_GB2312" w:cs="宋体"/>
          <w:color w:val="333333"/>
          <w:kern w:val="0"/>
          <w:sz w:val="32"/>
          <w:szCs w:val="32"/>
        </w:rPr>
        <w:t>%。具体为：</w:t>
      </w:r>
    </w:p>
    <w:p>
      <w:pPr>
        <w:widowControl/>
        <w:wordWrap w:val="0"/>
        <w:spacing w:line="520" w:lineRule="atLeast"/>
        <w:ind w:firstLine="64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1、因公出国（境）支出预算0万元，与上年持平。</w:t>
      </w:r>
    </w:p>
    <w:p>
      <w:pPr>
        <w:widowControl/>
        <w:wordWrap w:val="0"/>
        <w:spacing w:line="520" w:lineRule="atLeast"/>
        <w:ind w:firstLine="64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2、公务接待费</w:t>
      </w:r>
      <w:r>
        <w:rPr>
          <w:rFonts w:ascii="仿宋_GB2312" w:hAnsi="仿宋" w:eastAsia="仿宋_GB2312" w:cs="宋体"/>
          <w:color w:val="333333"/>
          <w:kern w:val="0"/>
          <w:sz w:val="32"/>
          <w:szCs w:val="32"/>
        </w:rPr>
        <w:t>166.36</w:t>
      </w:r>
      <w:r>
        <w:rPr>
          <w:rFonts w:hint="eastAsia" w:ascii="仿宋_GB2312" w:hAnsi="仿宋" w:eastAsia="仿宋_GB2312" w:cs="宋体"/>
          <w:color w:val="333333"/>
          <w:kern w:val="0"/>
          <w:sz w:val="32"/>
          <w:szCs w:val="32"/>
        </w:rPr>
        <w:t>万元，比上年下降</w:t>
      </w:r>
      <w:r>
        <w:rPr>
          <w:rFonts w:ascii="仿宋_GB2312" w:hAnsi="仿宋" w:eastAsia="仿宋_GB2312" w:cs="宋体"/>
          <w:color w:val="333333"/>
          <w:kern w:val="0"/>
          <w:sz w:val="32"/>
          <w:szCs w:val="32"/>
        </w:rPr>
        <w:t>9.02%</w:t>
      </w:r>
      <w:r>
        <w:rPr>
          <w:rFonts w:hint="eastAsia" w:ascii="仿宋_GB2312" w:hAnsi="仿宋" w:eastAsia="仿宋_GB2312" w:cs="宋体"/>
          <w:color w:val="333333"/>
          <w:kern w:val="0"/>
          <w:sz w:val="32"/>
          <w:szCs w:val="32"/>
        </w:rPr>
        <w:t>。</w:t>
      </w:r>
    </w:p>
    <w:p>
      <w:pPr>
        <w:widowControl/>
        <w:wordWrap w:val="0"/>
        <w:spacing w:line="520" w:lineRule="atLeast"/>
        <w:ind w:firstLine="640"/>
        <w:jc w:val="left"/>
        <w:rPr>
          <w:rFonts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3、公务用车购置及运行维护费0万元，与上年持平。</w:t>
      </w:r>
    </w:p>
    <w:p>
      <w:pPr>
        <w:widowControl/>
        <w:wordWrap w:val="0"/>
        <w:spacing w:line="520" w:lineRule="atLeast"/>
        <w:ind w:firstLine="640"/>
        <w:jc w:val="left"/>
        <w:rPr>
          <w:rFonts w:ascii="仿宋_GB2312" w:hAnsi="仿宋" w:eastAsia="仿宋_GB2312" w:cs="宋体"/>
          <w:color w:val="333333"/>
          <w:kern w:val="0"/>
          <w:sz w:val="32"/>
          <w:szCs w:val="32"/>
        </w:rPr>
      </w:pPr>
    </w:p>
    <w:p>
      <w:pPr>
        <w:widowControl/>
        <w:wordWrap w:val="0"/>
        <w:spacing w:line="520" w:lineRule="atLeast"/>
        <w:ind w:firstLine="640"/>
        <w:jc w:val="left"/>
        <w:rPr>
          <w:rFonts w:ascii="仿宋_GB2312" w:eastAsia="仿宋_GB2312" w:cs="宋体"/>
          <w:b/>
          <w:kern w:val="0"/>
          <w:sz w:val="24"/>
          <w:szCs w:val="24"/>
        </w:rPr>
      </w:pPr>
      <w:r>
        <w:rPr>
          <w:rFonts w:hint="eastAsia" w:ascii="仿宋_GB2312" w:hAnsi="Times New Roman" w:eastAsia="仿宋_GB2312"/>
          <w:b/>
          <w:bCs/>
          <w:color w:val="333333"/>
          <w:kern w:val="0"/>
          <w:sz w:val="32"/>
        </w:rPr>
        <w:t>第三部分  2021年崇义县教育部门预算表</w:t>
      </w:r>
    </w:p>
    <w:p>
      <w:pPr>
        <w:widowControl/>
        <w:wordWrap w:val="0"/>
        <w:spacing w:line="520" w:lineRule="atLeast"/>
        <w:ind w:firstLine="640"/>
        <w:jc w:val="left"/>
        <w:rPr>
          <w:rFonts w:ascii="仿宋_GB2312" w:eastAsia="仿宋_GB2312" w:cs="宋体"/>
          <w:kern w:val="0"/>
          <w:sz w:val="24"/>
          <w:szCs w:val="24"/>
        </w:rPr>
      </w:pPr>
      <w:r>
        <w:rPr>
          <w:rFonts w:hint="eastAsia" w:ascii="仿宋_GB2312" w:hAnsi="Times New Roman" w:eastAsia="仿宋_GB2312"/>
          <w:color w:val="333333"/>
          <w:kern w:val="0"/>
          <w:sz w:val="32"/>
          <w:szCs w:val="32"/>
        </w:rPr>
        <w:t>八张表（详见附表）</w:t>
      </w:r>
    </w:p>
    <w:p>
      <w:pPr>
        <w:widowControl/>
        <w:wordWrap w:val="0"/>
        <w:spacing w:line="520" w:lineRule="atLeast"/>
        <w:ind w:firstLine="640"/>
        <w:jc w:val="left"/>
        <w:rPr>
          <w:rFonts w:ascii="仿宋_GB2312" w:eastAsia="仿宋_GB2312" w:cs="宋体"/>
          <w:kern w:val="0"/>
          <w:sz w:val="24"/>
          <w:szCs w:val="24"/>
        </w:rPr>
      </w:pPr>
      <w:r>
        <w:rPr>
          <w:rFonts w:hint="eastAsia" w:ascii="Times New Roman" w:hAnsi="Times New Roman" w:eastAsia="仿宋_GB2312"/>
          <w:b/>
          <w:bCs/>
          <w:color w:val="333333"/>
          <w:kern w:val="0"/>
          <w:sz w:val="32"/>
        </w:rPr>
        <w:t> </w:t>
      </w:r>
      <w:r>
        <w:rPr>
          <w:rFonts w:ascii="Times New Roman" w:hAnsi="Times New Roman" w:eastAsia="仿宋_GB2312"/>
          <w:b/>
          <w:bCs/>
          <w:color w:val="333333"/>
          <w:kern w:val="0"/>
          <w:sz w:val="32"/>
        </w:rPr>
        <w:tab/>
      </w:r>
    </w:p>
    <w:p>
      <w:pPr>
        <w:widowControl/>
        <w:wordWrap w:val="0"/>
        <w:spacing w:line="520" w:lineRule="atLeast"/>
        <w:ind w:firstLine="640"/>
        <w:jc w:val="left"/>
        <w:rPr>
          <w:rFonts w:ascii="仿宋_GB2312" w:eastAsia="仿宋_GB2312" w:cs="宋体"/>
          <w:kern w:val="0"/>
          <w:sz w:val="24"/>
          <w:szCs w:val="24"/>
        </w:rPr>
      </w:pPr>
      <w:r>
        <w:rPr>
          <w:rFonts w:hint="eastAsia" w:ascii="仿宋_GB2312" w:hAnsi="Times New Roman" w:eastAsia="仿宋_GB2312"/>
          <w:b/>
          <w:bCs/>
          <w:color w:val="333333"/>
          <w:kern w:val="0"/>
          <w:sz w:val="32"/>
        </w:rPr>
        <w:t>第四部分   名词解释</w:t>
      </w:r>
    </w:p>
    <w:p>
      <w:pPr>
        <w:widowControl/>
        <w:wordWrap w:val="0"/>
        <w:spacing w:line="580" w:lineRule="atLeast"/>
        <w:ind w:firstLine="640"/>
        <w:jc w:val="left"/>
        <w:rPr>
          <w:rFonts w:ascii="仿宋_GB2312" w:eastAsia="仿宋_GB2312" w:cs="宋体"/>
          <w:kern w:val="0"/>
          <w:sz w:val="24"/>
          <w:szCs w:val="24"/>
        </w:rPr>
      </w:pPr>
      <w:r>
        <w:rPr>
          <w:rFonts w:hint="eastAsia" w:ascii="仿宋_GB2312" w:hAnsi="Times New Roman" w:eastAsia="仿宋_GB2312"/>
          <w:color w:val="333333"/>
          <w:kern w:val="0"/>
          <w:sz w:val="32"/>
          <w:szCs w:val="32"/>
        </w:rPr>
        <w:t>一、收入科目</w:t>
      </w:r>
    </w:p>
    <w:p>
      <w:pPr>
        <w:widowControl/>
        <w:wordWrap w:val="0"/>
        <w:spacing w:line="580" w:lineRule="atLeast"/>
        <w:ind w:firstLine="640"/>
        <w:jc w:val="left"/>
        <w:rPr>
          <w:rFonts w:ascii="仿宋_GB2312" w:eastAsia="仿宋_GB2312" w:cs="宋体"/>
          <w:kern w:val="0"/>
          <w:sz w:val="24"/>
          <w:szCs w:val="24"/>
        </w:rPr>
      </w:pPr>
      <w:r>
        <w:rPr>
          <w:rFonts w:hint="eastAsia" w:ascii="仿宋_GB2312" w:hAnsi="Times New Roman" w:eastAsia="仿宋_GB2312"/>
          <w:color w:val="333333"/>
          <w:kern w:val="0"/>
          <w:sz w:val="32"/>
          <w:szCs w:val="32"/>
        </w:rPr>
        <w:t>（一）财政拨款：指县级财政当年拨付的资金。</w:t>
      </w:r>
    </w:p>
    <w:p>
      <w:pPr>
        <w:widowControl/>
        <w:wordWrap w:val="0"/>
        <w:spacing w:line="520" w:lineRule="atLeast"/>
        <w:ind w:firstLine="640"/>
        <w:jc w:val="left"/>
        <w:rPr>
          <w:rFonts w:ascii="仿宋_GB2312" w:eastAsia="仿宋_GB2312" w:cs="宋体"/>
          <w:kern w:val="0"/>
          <w:sz w:val="24"/>
          <w:szCs w:val="24"/>
        </w:rPr>
      </w:pPr>
      <w:r>
        <w:rPr>
          <w:rFonts w:hint="eastAsia" w:ascii="仿宋_GB2312" w:hAnsi="Times New Roman" w:eastAsia="仿宋_GB2312"/>
          <w:color w:val="333333"/>
          <w:kern w:val="0"/>
          <w:sz w:val="32"/>
          <w:szCs w:val="32"/>
        </w:rPr>
        <w:t>（二）上级补助收入：指单位从主管部门和上级单位取得的补助收入。</w:t>
      </w:r>
    </w:p>
    <w:p>
      <w:pPr>
        <w:widowControl/>
        <w:wordWrap w:val="0"/>
        <w:spacing w:line="580" w:lineRule="atLeast"/>
        <w:ind w:firstLine="636"/>
        <w:jc w:val="left"/>
        <w:rPr>
          <w:rFonts w:ascii="仿宋_GB2312" w:eastAsia="仿宋_GB2312" w:cs="宋体"/>
          <w:kern w:val="0"/>
          <w:sz w:val="24"/>
          <w:szCs w:val="24"/>
        </w:rPr>
      </w:pPr>
      <w:r>
        <w:rPr>
          <w:rFonts w:hint="eastAsia" w:ascii="仿宋_GB2312" w:hAnsi="Times New Roman" w:eastAsia="仿宋_GB2312"/>
          <w:color w:val="333333"/>
          <w:kern w:val="0"/>
          <w:sz w:val="32"/>
          <w:szCs w:val="32"/>
        </w:rPr>
        <w:t>（三）其他收入：指除财政拨款、上级补助收入、事业收入、事业单位经营收入等以外的各项收入。</w:t>
      </w:r>
    </w:p>
    <w:p>
      <w:pPr>
        <w:widowControl/>
        <w:wordWrap w:val="0"/>
        <w:ind w:firstLine="640"/>
        <w:jc w:val="left"/>
        <w:rPr>
          <w:rFonts w:ascii="仿宋_GB2312" w:eastAsia="仿宋_GB2312" w:cs="宋体"/>
          <w:kern w:val="0"/>
          <w:sz w:val="24"/>
          <w:szCs w:val="24"/>
        </w:rPr>
      </w:pPr>
      <w:r>
        <w:rPr>
          <w:rFonts w:hint="eastAsia" w:ascii="仿宋_GB2312" w:hAnsi="Times New Roman" w:eastAsia="仿宋_GB2312"/>
          <w:color w:val="333333"/>
          <w:kern w:val="0"/>
          <w:sz w:val="32"/>
          <w:szCs w:val="32"/>
        </w:rPr>
        <w:t>（四）上年结转和结余：填列201</w:t>
      </w:r>
      <w:r>
        <w:rPr>
          <w:rFonts w:ascii="仿宋_GB2312" w:hAnsi="Times New Roman" w:eastAsia="仿宋_GB2312"/>
          <w:color w:val="333333"/>
          <w:kern w:val="0"/>
          <w:sz w:val="32"/>
          <w:szCs w:val="32"/>
        </w:rPr>
        <w:t>9</w:t>
      </w:r>
      <w:r>
        <w:rPr>
          <w:rFonts w:hint="eastAsia" w:ascii="仿宋_GB2312" w:hAnsi="Times New Roman" w:eastAsia="仿宋_GB2312"/>
          <w:color w:val="333333"/>
          <w:kern w:val="0"/>
          <w:sz w:val="32"/>
          <w:szCs w:val="32"/>
        </w:rPr>
        <w:t>年全部结转和结余的资金数，包括当年结转结余资金和历年滚存结转结余资金。</w:t>
      </w:r>
    </w:p>
    <w:p>
      <w:pPr>
        <w:widowControl/>
        <w:wordWrap w:val="0"/>
        <w:spacing w:line="580" w:lineRule="atLeast"/>
        <w:ind w:firstLine="640"/>
        <w:jc w:val="left"/>
        <w:rPr>
          <w:rFonts w:ascii="仿宋_GB2312" w:eastAsia="仿宋_GB2312" w:cs="宋体"/>
          <w:kern w:val="0"/>
          <w:sz w:val="24"/>
          <w:szCs w:val="24"/>
        </w:rPr>
      </w:pPr>
      <w:r>
        <w:rPr>
          <w:rFonts w:hint="eastAsia" w:ascii="仿宋_GB2312" w:hAnsi="Times New Roman" w:eastAsia="仿宋_GB2312"/>
          <w:color w:val="333333"/>
          <w:kern w:val="0"/>
          <w:sz w:val="32"/>
          <w:szCs w:val="32"/>
        </w:rPr>
        <w:t>二、支出科目</w:t>
      </w:r>
    </w:p>
    <w:p>
      <w:pPr>
        <w:widowControl/>
        <w:wordWrap w:val="0"/>
        <w:spacing w:line="580" w:lineRule="atLeast"/>
        <w:ind w:firstLine="640"/>
        <w:jc w:val="left"/>
        <w:rPr>
          <w:rFonts w:ascii="仿宋_GB2312" w:eastAsia="仿宋_GB2312" w:cs="宋体"/>
          <w:kern w:val="0"/>
          <w:sz w:val="24"/>
          <w:szCs w:val="24"/>
        </w:rPr>
      </w:pPr>
      <w:r>
        <w:rPr>
          <w:rFonts w:hint="eastAsia" w:ascii="仿宋_GB2312" w:hAnsi="Times New Roman" w:eastAsia="仿宋_GB2312"/>
          <w:color w:val="333333"/>
          <w:kern w:val="0"/>
          <w:sz w:val="32"/>
          <w:szCs w:val="32"/>
        </w:rPr>
        <w:t>（一）行政运行：反映行政单位（包括参公单位）的基本支出。</w:t>
      </w:r>
    </w:p>
    <w:p>
      <w:pPr>
        <w:widowControl/>
        <w:wordWrap w:val="0"/>
        <w:spacing w:line="580" w:lineRule="atLeast"/>
        <w:ind w:firstLine="640"/>
        <w:jc w:val="left"/>
        <w:rPr>
          <w:rFonts w:ascii="仿宋_GB2312" w:eastAsia="仿宋_GB2312" w:cs="宋体"/>
          <w:kern w:val="0"/>
          <w:sz w:val="24"/>
          <w:szCs w:val="24"/>
        </w:rPr>
      </w:pPr>
      <w:r>
        <w:rPr>
          <w:rFonts w:hint="eastAsia" w:ascii="仿宋_GB2312" w:hAnsi="Times New Roman" w:eastAsia="仿宋_GB2312"/>
          <w:color w:val="333333"/>
          <w:kern w:val="0"/>
          <w:sz w:val="32"/>
          <w:szCs w:val="32"/>
        </w:rPr>
        <w:t>（二）一般行政管理事务：反映行政单位（包括参公单位）未单独设置项级科目的其他项目支出。</w:t>
      </w:r>
    </w:p>
    <w:p>
      <w:pPr>
        <w:widowControl/>
        <w:wordWrap w:val="0"/>
        <w:spacing w:line="580" w:lineRule="atLeast"/>
        <w:ind w:firstLine="640"/>
        <w:jc w:val="left"/>
        <w:rPr>
          <w:rFonts w:ascii="仿宋_GB2312" w:eastAsia="仿宋_GB2312" w:cs="宋体"/>
          <w:kern w:val="0"/>
          <w:sz w:val="24"/>
          <w:szCs w:val="24"/>
        </w:rPr>
      </w:pPr>
      <w:r>
        <w:rPr>
          <w:rFonts w:hint="eastAsia" w:ascii="仿宋_GB2312" w:hAnsi="Times New Roman" w:eastAsia="仿宋_GB2312"/>
          <w:color w:val="333333"/>
          <w:kern w:val="0"/>
          <w:sz w:val="32"/>
          <w:szCs w:val="32"/>
        </w:rPr>
        <w:t>（三）财政国库业务：反映财政部门用于财政国库集中支出收付业务方面的支出。</w:t>
      </w:r>
    </w:p>
    <w:p>
      <w:pPr>
        <w:widowControl/>
        <w:wordWrap w:val="0"/>
        <w:spacing w:line="580" w:lineRule="atLeast"/>
        <w:ind w:firstLine="640"/>
        <w:jc w:val="left"/>
        <w:rPr>
          <w:rFonts w:ascii="仿宋_GB2312" w:eastAsia="仿宋_GB2312" w:cs="宋体"/>
          <w:kern w:val="0"/>
          <w:sz w:val="24"/>
          <w:szCs w:val="24"/>
        </w:rPr>
      </w:pPr>
      <w:r>
        <w:rPr>
          <w:rFonts w:hint="eastAsia" w:ascii="仿宋_GB2312" w:hAnsi="Times New Roman" w:eastAsia="仿宋_GB2312"/>
          <w:color w:val="333333"/>
          <w:kern w:val="0"/>
          <w:sz w:val="32"/>
          <w:szCs w:val="32"/>
        </w:rPr>
        <w:t>（四）财政监察：反映财政监察派出机构的专项业务支出。</w:t>
      </w:r>
    </w:p>
    <w:p>
      <w:pPr>
        <w:widowControl/>
        <w:wordWrap w:val="0"/>
        <w:spacing w:line="580" w:lineRule="atLeast"/>
        <w:ind w:firstLine="640"/>
        <w:jc w:val="left"/>
        <w:rPr>
          <w:rFonts w:ascii="仿宋_GB2312" w:eastAsia="仿宋_GB2312" w:cs="宋体"/>
          <w:kern w:val="0"/>
          <w:sz w:val="24"/>
          <w:szCs w:val="24"/>
        </w:rPr>
      </w:pPr>
      <w:r>
        <w:rPr>
          <w:rFonts w:hint="eastAsia" w:ascii="仿宋_GB2312" w:hAnsi="Times New Roman" w:eastAsia="仿宋_GB2312"/>
          <w:color w:val="333333"/>
          <w:kern w:val="0"/>
          <w:sz w:val="32"/>
          <w:szCs w:val="32"/>
        </w:rPr>
        <w:t>（五）事业运行：反映事业单位的基本支出。</w:t>
      </w:r>
    </w:p>
    <w:p>
      <w:pPr>
        <w:widowControl/>
        <w:wordWrap w:val="0"/>
        <w:spacing w:line="580" w:lineRule="atLeast"/>
        <w:ind w:firstLine="640"/>
        <w:jc w:val="left"/>
        <w:rPr>
          <w:rFonts w:ascii="仿宋_GB2312" w:eastAsia="仿宋_GB2312" w:cs="宋体"/>
          <w:kern w:val="0"/>
          <w:sz w:val="24"/>
          <w:szCs w:val="24"/>
        </w:rPr>
      </w:pPr>
      <w:r>
        <w:rPr>
          <w:rFonts w:hint="eastAsia" w:ascii="仿宋_GB2312" w:hAnsi="Times New Roman" w:eastAsia="仿宋_GB2312"/>
          <w:color w:val="333333"/>
          <w:kern w:val="0"/>
          <w:sz w:val="32"/>
          <w:szCs w:val="32"/>
        </w:rPr>
        <w:t>（六）其他财政事务支出：反映除上述项目以外的其他财政事务方面的支出。</w:t>
      </w:r>
    </w:p>
    <w:p>
      <w:pPr>
        <w:widowControl/>
        <w:wordWrap w:val="0"/>
        <w:spacing w:line="580" w:lineRule="atLeast"/>
        <w:ind w:firstLine="640"/>
        <w:jc w:val="left"/>
        <w:rPr>
          <w:rFonts w:ascii="仿宋_GB2312" w:eastAsia="仿宋_GB2312" w:cs="宋体"/>
          <w:kern w:val="0"/>
          <w:sz w:val="24"/>
          <w:szCs w:val="24"/>
        </w:rPr>
      </w:pPr>
      <w:r>
        <w:rPr>
          <w:rFonts w:hint="eastAsia" w:ascii="仿宋_GB2312" w:hAnsi="Times New Roman" w:eastAsia="仿宋_GB2312"/>
          <w:color w:val="333333"/>
          <w:kern w:val="0"/>
          <w:sz w:val="32"/>
          <w:szCs w:val="32"/>
        </w:rPr>
        <w:t>（七）机关事业单位基本养老保险缴费支出：反映机关事业单位实施养老保险制度由单位缴纳的基本养老保险费的支出。</w:t>
      </w:r>
    </w:p>
    <w:p>
      <w:pPr>
        <w:widowControl/>
        <w:wordWrap w:val="0"/>
        <w:spacing w:line="580" w:lineRule="atLeast"/>
        <w:ind w:firstLine="640"/>
        <w:jc w:val="left"/>
        <w:rPr>
          <w:rFonts w:ascii="仿宋_GB2312" w:eastAsia="仿宋_GB2312" w:cs="宋体"/>
          <w:kern w:val="0"/>
          <w:sz w:val="24"/>
          <w:szCs w:val="24"/>
        </w:rPr>
      </w:pPr>
      <w:r>
        <w:rPr>
          <w:rFonts w:hint="eastAsia" w:ascii="仿宋_GB2312" w:hAnsi="Times New Roman" w:eastAsia="仿宋_GB2312"/>
          <w:color w:val="333333"/>
          <w:kern w:val="0"/>
          <w:sz w:val="32"/>
          <w:szCs w:val="32"/>
        </w:rPr>
        <w:t>（八）行政单位医疗：反映行政事业单位基本医疗保险缴费经费。</w:t>
      </w:r>
    </w:p>
    <w:p>
      <w:pPr>
        <w:widowControl/>
        <w:wordWrap w:val="0"/>
        <w:spacing w:line="580" w:lineRule="atLeast"/>
        <w:ind w:firstLine="640"/>
        <w:jc w:val="left"/>
        <w:rPr>
          <w:rFonts w:ascii="仿宋_GB2312" w:eastAsia="仿宋_GB2312" w:cs="宋体"/>
          <w:kern w:val="0"/>
          <w:sz w:val="24"/>
          <w:szCs w:val="24"/>
        </w:rPr>
      </w:pPr>
      <w:r>
        <w:rPr>
          <w:rFonts w:hint="eastAsia" w:ascii="仿宋_GB2312" w:hAnsi="Times New Roman" w:eastAsia="仿宋_GB2312"/>
          <w:color w:val="333333"/>
          <w:kern w:val="0"/>
          <w:sz w:val="32"/>
          <w:szCs w:val="32"/>
        </w:rPr>
        <w:t>（九）事业单位医疗：反映财政部门集中安排的事业单位基本医疗保险缴费经费。</w:t>
      </w:r>
    </w:p>
    <w:p>
      <w:pPr>
        <w:ind w:firstLine="640" w:firstLineChars="200"/>
        <w:rPr>
          <w:rFonts w:ascii="仿宋_GB2312" w:eastAsia="仿宋_GB2312"/>
        </w:rPr>
      </w:pPr>
      <w:r>
        <w:rPr>
          <w:rFonts w:hint="eastAsia" w:ascii="仿宋_GB2312" w:hAnsi="Times New Roman" w:eastAsia="仿宋_GB2312"/>
          <w:color w:val="333333"/>
          <w:kern w:val="0"/>
          <w:sz w:val="32"/>
          <w:szCs w:val="32"/>
        </w:rPr>
        <w:t>（十）住房公积金：反映行政事业单位按人力资源和社会保障部、财政部规定的基本工资和津补贴以及规定比例为职工缴纳的住房公积金。</w:t>
      </w:r>
    </w:p>
    <w:p>
      <w:pPr>
        <w:rPr>
          <w:rFonts w:ascii="仿宋_GB2312" w:eastAsia="仿宋_GB2312"/>
        </w:rPr>
      </w:pPr>
    </w:p>
    <w:p>
      <w:pPr>
        <w:widowControl/>
        <w:wordWrap w:val="0"/>
        <w:spacing w:line="520" w:lineRule="atLeast"/>
        <w:ind w:firstLine="800"/>
        <w:jc w:val="left"/>
        <w:rPr>
          <w:rFonts w:ascii="仿宋_GB2312" w:eastAsia="仿宋_GB231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6</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B"/>
    <w:rsid w:val="000021B8"/>
    <w:rsid w:val="00002429"/>
    <w:rsid w:val="000249DE"/>
    <w:rsid w:val="00041CFD"/>
    <w:rsid w:val="00047B25"/>
    <w:rsid w:val="00053055"/>
    <w:rsid w:val="00070ACB"/>
    <w:rsid w:val="000A673C"/>
    <w:rsid w:val="000A71E4"/>
    <w:rsid w:val="0011080D"/>
    <w:rsid w:val="00115E1B"/>
    <w:rsid w:val="001355ED"/>
    <w:rsid w:val="001371C3"/>
    <w:rsid w:val="001407C1"/>
    <w:rsid w:val="00172E19"/>
    <w:rsid w:val="00190F2A"/>
    <w:rsid w:val="00193078"/>
    <w:rsid w:val="0019477C"/>
    <w:rsid w:val="001C3024"/>
    <w:rsid w:val="001E5DF6"/>
    <w:rsid w:val="00237408"/>
    <w:rsid w:val="002376CD"/>
    <w:rsid w:val="00241772"/>
    <w:rsid w:val="00246AC6"/>
    <w:rsid w:val="002616C4"/>
    <w:rsid w:val="002738D1"/>
    <w:rsid w:val="002822A1"/>
    <w:rsid w:val="00286498"/>
    <w:rsid w:val="002A28BC"/>
    <w:rsid w:val="002E4945"/>
    <w:rsid w:val="00321AB6"/>
    <w:rsid w:val="003315B7"/>
    <w:rsid w:val="003448C5"/>
    <w:rsid w:val="00365CB3"/>
    <w:rsid w:val="00394B60"/>
    <w:rsid w:val="003B4711"/>
    <w:rsid w:val="003C78CA"/>
    <w:rsid w:val="003D591B"/>
    <w:rsid w:val="004101F6"/>
    <w:rsid w:val="00416587"/>
    <w:rsid w:val="00434672"/>
    <w:rsid w:val="004379E3"/>
    <w:rsid w:val="00471A20"/>
    <w:rsid w:val="00476942"/>
    <w:rsid w:val="00477CFB"/>
    <w:rsid w:val="004F60F6"/>
    <w:rsid w:val="005217A7"/>
    <w:rsid w:val="00536C1A"/>
    <w:rsid w:val="00546E84"/>
    <w:rsid w:val="005571C7"/>
    <w:rsid w:val="00573601"/>
    <w:rsid w:val="00584CD9"/>
    <w:rsid w:val="005A0B8D"/>
    <w:rsid w:val="005A6219"/>
    <w:rsid w:val="005B77CE"/>
    <w:rsid w:val="005C38A7"/>
    <w:rsid w:val="005F7FA1"/>
    <w:rsid w:val="00632508"/>
    <w:rsid w:val="006B2B74"/>
    <w:rsid w:val="006D75C1"/>
    <w:rsid w:val="006E720E"/>
    <w:rsid w:val="00733885"/>
    <w:rsid w:val="00737ACF"/>
    <w:rsid w:val="00746520"/>
    <w:rsid w:val="00754F5F"/>
    <w:rsid w:val="00757F54"/>
    <w:rsid w:val="00762E9D"/>
    <w:rsid w:val="00776C9F"/>
    <w:rsid w:val="007A3D62"/>
    <w:rsid w:val="007B7F84"/>
    <w:rsid w:val="007C1C77"/>
    <w:rsid w:val="007D1357"/>
    <w:rsid w:val="0080599D"/>
    <w:rsid w:val="00806A9F"/>
    <w:rsid w:val="008222A7"/>
    <w:rsid w:val="008241F9"/>
    <w:rsid w:val="00836A09"/>
    <w:rsid w:val="00867EFC"/>
    <w:rsid w:val="00892785"/>
    <w:rsid w:val="008A4829"/>
    <w:rsid w:val="008A6633"/>
    <w:rsid w:val="008E3081"/>
    <w:rsid w:val="008F510F"/>
    <w:rsid w:val="0090176B"/>
    <w:rsid w:val="00905605"/>
    <w:rsid w:val="009555D5"/>
    <w:rsid w:val="0096321E"/>
    <w:rsid w:val="00980B91"/>
    <w:rsid w:val="009A783A"/>
    <w:rsid w:val="009B58BB"/>
    <w:rsid w:val="009E44EE"/>
    <w:rsid w:val="009F6FBC"/>
    <w:rsid w:val="00A07E38"/>
    <w:rsid w:val="00A315B5"/>
    <w:rsid w:val="00A3202B"/>
    <w:rsid w:val="00A51437"/>
    <w:rsid w:val="00A66A7E"/>
    <w:rsid w:val="00AA582A"/>
    <w:rsid w:val="00AB29CF"/>
    <w:rsid w:val="00AB4FB9"/>
    <w:rsid w:val="00AB719E"/>
    <w:rsid w:val="00AF121C"/>
    <w:rsid w:val="00B052C1"/>
    <w:rsid w:val="00B10828"/>
    <w:rsid w:val="00B163C6"/>
    <w:rsid w:val="00B32363"/>
    <w:rsid w:val="00B54942"/>
    <w:rsid w:val="00B63896"/>
    <w:rsid w:val="00B709A2"/>
    <w:rsid w:val="00B87F03"/>
    <w:rsid w:val="00BB797D"/>
    <w:rsid w:val="00BC34FF"/>
    <w:rsid w:val="00BE734F"/>
    <w:rsid w:val="00C26B6F"/>
    <w:rsid w:val="00C27B7C"/>
    <w:rsid w:val="00C459E7"/>
    <w:rsid w:val="00C67CE8"/>
    <w:rsid w:val="00C70D4E"/>
    <w:rsid w:val="00C82D10"/>
    <w:rsid w:val="00C834E0"/>
    <w:rsid w:val="00C84CCA"/>
    <w:rsid w:val="00C86837"/>
    <w:rsid w:val="00C87E90"/>
    <w:rsid w:val="00C97B09"/>
    <w:rsid w:val="00CA25D1"/>
    <w:rsid w:val="00CC5471"/>
    <w:rsid w:val="00CD0F95"/>
    <w:rsid w:val="00CD408B"/>
    <w:rsid w:val="00CF5064"/>
    <w:rsid w:val="00D22B8B"/>
    <w:rsid w:val="00D42A23"/>
    <w:rsid w:val="00DC795A"/>
    <w:rsid w:val="00E07BFC"/>
    <w:rsid w:val="00E15547"/>
    <w:rsid w:val="00E354CD"/>
    <w:rsid w:val="00E64729"/>
    <w:rsid w:val="00E64BEB"/>
    <w:rsid w:val="00E66CC2"/>
    <w:rsid w:val="00E71A8B"/>
    <w:rsid w:val="00E77A54"/>
    <w:rsid w:val="00E77D0C"/>
    <w:rsid w:val="00E901E5"/>
    <w:rsid w:val="00EB54FD"/>
    <w:rsid w:val="00F05A32"/>
    <w:rsid w:val="00F40CDA"/>
    <w:rsid w:val="00F77783"/>
    <w:rsid w:val="00F83F45"/>
    <w:rsid w:val="00F8573D"/>
    <w:rsid w:val="00FA64D9"/>
    <w:rsid w:val="00FD747D"/>
    <w:rsid w:val="0C440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uiPriority="0" w:name="annotation text"/>
    <w:lsdException w:qFormat="1" w:unhideWhenUsed="0" w:uiPriority="0" w:name="header"/>
    <w:lsdException w:unhideWhenUsed="0" w:uiPriority="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name="Hyperlink"/>
    <w:lsdException w:uiPriority="0" w:name="FollowedHyperlink"/>
    <w:lsdException w:qFormat="1" w:unhideWhenUsed="0" w:uiPriority="0" w:semiHidden="0" w:name="Strong"/>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1"/>
    <w:semiHidden/>
    <w:uiPriority w:val="0"/>
    <w:pPr>
      <w:tabs>
        <w:tab w:val="center" w:pos="4153"/>
        <w:tab w:val="right" w:pos="8306"/>
      </w:tabs>
      <w:snapToGrid w:val="0"/>
      <w:jc w:val="left"/>
    </w:pPr>
    <w:rPr>
      <w:sz w:val="18"/>
      <w:szCs w:val="18"/>
    </w:rPr>
  </w:style>
  <w:style w:type="paragraph" w:styleId="4">
    <w:name w:val="header"/>
    <w:basedOn w:val="1"/>
    <w:link w:val="10"/>
    <w:semiHidden/>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cs="Times New Roman"/>
      <w:b/>
      <w:bCs/>
    </w:rPr>
  </w:style>
  <w:style w:type="character" w:styleId="8">
    <w:name w:val="page number"/>
    <w:basedOn w:val="6"/>
    <w:uiPriority w:val="0"/>
  </w:style>
  <w:style w:type="character" w:styleId="9">
    <w:name w:val="Hyperlink"/>
    <w:basedOn w:val="6"/>
    <w:semiHidden/>
    <w:uiPriority w:val="0"/>
    <w:rPr>
      <w:rFonts w:cs="Times New Roman"/>
      <w:color w:val="0000FF"/>
      <w:u w:val="single"/>
    </w:rPr>
  </w:style>
  <w:style w:type="character" w:customStyle="1" w:styleId="10">
    <w:name w:val="页眉 字符"/>
    <w:basedOn w:val="6"/>
    <w:link w:val="4"/>
    <w:semiHidden/>
    <w:locked/>
    <w:uiPriority w:val="0"/>
    <w:rPr>
      <w:rFonts w:cs="Times New Roman"/>
      <w:sz w:val="18"/>
      <w:szCs w:val="18"/>
    </w:rPr>
  </w:style>
  <w:style w:type="character" w:customStyle="1" w:styleId="11">
    <w:name w:val="页脚 字符"/>
    <w:basedOn w:val="6"/>
    <w:link w:val="3"/>
    <w:semiHidden/>
    <w:locked/>
    <w:uiPriority w:val="0"/>
    <w:rPr>
      <w:rFonts w:cs="Times New Roman"/>
      <w:sz w:val="18"/>
      <w:szCs w:val="18"/>
    </w:rPr>
  </w:style>
  <w:style w:type="character" w:customStyle="1" w:styleId="12">
    <w:name w:val="标题 1 字符"/>
    <w:basedOn w:val="6"/>
    <w:link w:val="2"/>
    <w:locked/>
    <w:uiPriority w:val="0"/>
    <w:rPr>
      <w:rFonts w:ascii="宋体" w:hAnsi="宋体" w:eastAsia="宋体" w:cs="宋体"/>
      <w:b/>
      <w:bCs/>
      <w:kern w:val="36"/>
      <w:sz w:val="48"/>
      <w:szCs w:val="48"/>
    </w:rPr>
  </w:style>
  <w:style w:type="character" w:customStyle="1" w:styleId="13">
    <w:name w:val="apple-converted-space"/>
    <w:basedOn w:val="6"/>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323</Words>
  <Characters>1847</Characters>
  <Lines>15</Lines>
  <Paragraphs>4</Paragraphs>
  <TotalTime>1</TotalTime>
  <ScaleCrop>false</ScaleCrop>
  <LinksUpToDate>false</LinksUpToDate>
  <CharactersWithSpaces>2166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2019-06-07T11:30:00Z</dcterms:created>
  <dc:creator>null,null,总收发</dc:creator>
  <cp:lastModifiedBy>Administrator</cp:lastModifiedBy>
  <cp:lastPrinted>2018-03-06T03:18:00Z</cp:lastPrinted>
  <dcterms:modified xsi:type="dcterms:W3CDTF">2021-05-28T08:06:29Z</dcterms:modified>
  <dc:title>赣州市财政局2017年部门预算</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ACCFDAB8B1324CC8B532753E2C29F2DB</vt:lpwstr>
  </property>
</Properties>
</file>