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崇义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公开重大政策和重点项目绩效执行结果</w:t>
      </w:r>
    </w:p>
    <w:p>
      <w:pPr>
        <w:ind w:firstLine="640" w:firstLineChars="200"/>
        <w:rPr>
          <w:rFonts w:hint="eastAsia" w:cs="宋体"/>
          <w:sz w:val="32"/>
          <w:szCs w:val="32"/>
        </w:rPr>
      </w:pPr>
    </w:p>
    <w:p>
      <w:pPr>
        <w:ind w:firstLine="640" w:firstLineChars="200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2020年，崇义县积极落实全面实施预算绩效管理的精髓，积极构建“三全”预算绩效管理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>体系，努力提升财政管理水平。</w:t>
      </w:r>
    </w:p>
    <w:p>
      <w:pPr>
        <w:ind w:firstLine="640" w:firstLineChars="200"/>
        <w:rPr>
          <w:rFonts w:ascii="宋体" w:hAnsi="宋体" w:cs="仿宋_GB2312"/>
          <w:kern w:val="0"/>
          <w:sz w:val="32"/>
          <w:szCs w:val="32"/>
        </w:rPr>
      </w:pPr>
      <w:r>
        <w:rPr>
          <w:rFonts w:hint="eastAsia" w:cs="宋体"/>
          <w:sz w:val="32"/>
          <w:szCs w:val="32"/>
          <w:lang w:eastAsia="zh-CN"/>
        </w:rPr>
        <w:t>我县着重</w:t>
      </w:r>
      <w:r>
        <w:rPr>
          <w:rFonts w:hint="eastAsia" w:cs="宋体"/>
          <w:sz w:val="32"/>
          <w:szCs w:val="32"/>
        </w:rPr>
        <w:t>推进财政重点评价，优化财政资源配置。绩效评价工作本着预算单位绩效自评为主，财政重点评价为辅的原则，于</w:t>
      </w: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8-10</w:t>
      </w:r>
      <w:r>
        <w:rPr>
          <w:rFonts w:hint="eastAsia" w:cs="宋体"/>
          <w:sz w:val="32"/>
          <w:szCs w:val="32"/>
        </w:rPr>
        <w:t>月份选取了</w:t>
      </w:r>
      <w:r>
        <w:rPr>
          <w:sz w:val="32"/>
          <w:szCs w:val="32"/>
        </w:rPr>
        <w:t>5</w:t>
      </w:r>
      <w:r>
        <w:rPr>
          <w:rFonts w:hint="eastAsia" w:cs="宋体"/>
          <w:sz w:val="32"/>
          <w:szCs w:val="32"/>
        </w:rPr>
        <w:t>个项目资金绩效、</w:t>
      </w:r>
      <w:r>
        <w:rPr>
          <w:sz w:val="32"/>
          <w:szCs w:val="32"/>
        </w:rPr>
        <w:t>4</w:t>
      </w:r>
      <w:r>
        <w:rPr>
          <w:rFonts w:hint="eastAsia" w:cs="宋体"/>
          <w:sz w:val="32"/>
          <w:szCs w:val="32"/>
        </w:rPr>
        <w:t>个部门整体支出绩效（因县委党校办公楼装修改造，无法取得资料未评价）、</w:t>
      </w:r>
      <w:r>
        <w:rPr>
          <w:sz w:val="32"/>
          <w:szCs w:val="32"/>
        </w:rPr>
        <w:t>2</w:t>
      </w:r>
      <w:r>
        <w:rPr>
          <w:rFonts w:hint="eastAsia" w:cs="宋体"/>
          <w:sz w:val="32"/>
          <w:szCs w:val="32"/>
        </w:rPr>
        <w:t>个重点项目绩效运行跟踪，采取第三方中介机构参与和财政评价相结合的方式，进行重点绩效评价，以点带面，实行绩效评价结果与预算安排相挂钩的管理机制，对评价结果与实际情况出入较大或绩效较差的，在下一年度预算安排相关资金时予以从严、从紧考虑，问题严重的进行追责问责，有效带动全县绩效管理工作的开展。</w:t>
      </w:r>
      <w:r>
        <w:rPr>
          <w:rFonts w:hint="eastAsia" w:ascii="宋体" w:hAnsi="宋体" w:cs="仿宋_GB2312"/>
          <w:kern w:val="0"/>
          <w:sz w:val="32"/>
          <w:szCs w:val="32"/>
        </w:rPr>
        <w:t>截止</w:t>
      </w:r>
      <w:r>
        <w:rPr>
          <w:rFonts w:ascii="宋体" w:hAnsi="宋体" w:cs="仿宋_GB2312"/>
          <w:kern w:val="0"/>
          <w:sz w:val="32"/>
          <w:szCs w:val="32"/>
        </w:rPr>
        <w:t>11</w:t>
      </w:r>
      <w:r>
        <w:rPr>
          <w:rFonts w:hint="eastAsia" w:ascii="宋体" w:hAnsi="宋体" w:cs="仿宋_GB2312"/>
          <w:kern w:val="0"/>
          <w:sz w:val="32"/>
          <w:szCs w:val="32"/>
        </w:rPr>
        <w:t>月已全部完成</w:t>
      </w:r>
      <w:r>
        <w:rPr>
          <w:rFonts w:ascii="宋体" w:hAnsi="宋体" w:cs="仿宋_GB2312"/>
          <w:kern w:val="0"/>
          <w:sz w:val="32"/>
          <w:szCs w:val="32"/>
        </w:rPr>
        <w:t>1</w:t>
      </w:r>
      <w:r>
        <w:rPr>
          <w:rFonts w:hint="eastAsia" w:ascii="宋体" w:hAnsi="宋体" w:cs="仿宋_GB2312"/>
          <w:kern w:val="0"/>
          <w:sz w:val="32"/>
          <w:szCs w:val="32"/>
        </w:rPr>
        <w:t>0个项目支出和整体支出绩效评价报告，评价金额9051.814万元，整改金额155.924万元。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GFiN2I5ZTM5MTJlZjIyMDNjYjYyMTg1ZGMxNmEifQ=="/>
  </w:docVars>
  <w:rsids>
    <w:rsidRoot w:val="1F112D9F"/>
    <w:rsid w:val="1F112D9F"/>
    <w:rsid w:val="2ED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395</Characters>
  <Lines>0</Lines>
  <Paragraphs>0</Paragraphs>
  <TotalTime>1</TotalTime>
  <ScaleCrop>false</ScaleCrop>
  <LinksUpToDate>false</LinksUpToDate>
  <CharactersWithSpaces>395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2022-08-30T07:18:00Z</dcterms:created>
  <dc:creator>Administrator</dc:creator>
  <cp:lastModifiedBy>Administrator</cp:lastModifiedBy>
  <dcterms:modified xsi:type="dcterms:W3CDTF">2022-08-30T07:26:00Z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4C37D40EC170453C90DBCECFAC3CC6DE</vt:lpwstr>
  </property>
</Properties>
</file>