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2" w:rsidRDefault="00E83626">
      <w:pPr>
        <w:spacing w:line="438" w:lineRule="exact"/>
        <w:ind w:right="6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20</w:t>
      </w:r>
      <w:r w:rsidR="00D55C40">
        <w:rPr>
          <w:rFonts w:ascii="宋体" w:eastAsia="宋体" w:hAnsi="宋体" w:hint="eastAsia"/>
          <w:b/>
          <w:bCs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 w:rsidR="001D1052">
        <w:rPr>
          <w:rFonts w:ascii="宋体" w:eastAsia="宋体" w:hAnsi="宋体" w:cs="宋体" w:hint="eastAsia"/>
          <w:b/>
          <w:bCs/>
          <w:sz w:val="44"/>
          <w:szCs w:val="44"/>
        </w:rPr>
        <w:t>崇义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县税收返还及转移支付</w:t>
      </w:r>
    </w:p>
    <w:p w:rsidR="004032F2" w:rsidRDefault="00E83626">
      <w:pPr>
        <w:spacing w:line="411" w:lineRule="exact"/>
        <w:ind w:right="6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决算情况说明</w:t>
      </w:r>
    </w:p>
    <w:p w:rsidR="001D1052" w:rsidRDefault="00E83626" w:rsidP="001D1052">
      <w:pPr>
        <w:adjustRightInd/>
        <w:snapToGrid/>
        <w:spacing w:line="360" w:lineRule="auto"/>
        <w:ind w:firstLine="630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</w:t>
      </w:r>
      <w:r w:rsidR="00D55C40">
        <w:rPr>
          <w:rFonts w:ascii="宋体" w:eastAsia="宋体" w:hAnsi="宋体" w:hint="eastAsia"/>
          <w:sz w:val="32"/>
          <w:szCs w:val="32"/>
        </w:rPr>
        <w:t>20</w:t>
      </w:r>
      <w:r>
        <w:rPr>
          <w:rFonts w:ascii="宋体" w:eastAsia="宋体" w:hAnsi="宋体" w:hint="eastAsia"/>
          <w:sz w:val="32"/>
          <w:szCs w:val="32"/>
        </w:rPr>
        <w:t>年</w:t>
      </w:r>
      <w:r w:rsidR="001D1052">
        <w:rPr>
          <w:rFonts w:ascii="宋体" w:eastAsia="宋体" w:hAnsi="宋体" w:hint="eastAsia"/>
          <w:sz w:val="32"/>
          <w:szCs w:val="32"/>
        </w:rPr>
        <w:t>崇义</w:t>
      </w:r>
      <w:r>
        <w:rPr>
          <w:rFonts w:ascii="宋体" w:eastAsia="宋体" w:hAnsi="宋体" w:hint="eastAsia"/>
          <w:sz w:val="32"/>
          <w:szCs w:val="32"/>
        </w:rPr>
        <w:t>县收到上级税收返还及转移支付合计</w:t>
      </w:r>
      <w:r w:rsidR="001D1052">
        <w:rPr>
          <w:rFonts w:ascii="宋体" w:eastAsia="宋体" w:hAnsi="宋体" w:hint="eastAsia"/>
          <w:sz w:val="32"/>
          <w:szCs w:val="32"/>
        </w:rPr>
        <w:t>1</w:t>
      </w:r>
      <w:r w:rsidR="00B41A66">
        <w:rPr>
          <w:rFonts w:ascii="宋体" w:eastAsia="宋体" w:hAnsi="宋体" w:hint="eastAsia"/>
          <w:sz w:val="32"/>
          <w:szCs w:val="32"/>
        </w:rPr>
        <w:t>5</w:t>
      </w:r>
      <w:r w:rsidR="00D55C40">
        <w:rPr>
          <w:rFonts w:ascii="宋体" w:eastAsia="宋体" w:hAnsi="宋体" w:hint="eastAsia"/>
          <w:sz w:val="32"/>
          <w:szCs w:val="32"/>
        </w:rPr>
        <w:t>5504</w:t>
      </w:r>
    </w:p>
    <w:p w:rsidR="004032F2" w:rsidRDefault="00E83626" w:rsidP="001D1052">
      <w:pPr>
        <w:adjustRightInd/>
        <w:snapToGrid/>
        <w:spacing w:line="360" w:lineRule="auto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万元，具体情况如下：</w:t>
      </w:r>
      <w:bookmarkStart w:id="0" w:name="_GoBack"/>
    </w:p>
    <w:bookmarkEnd w:id="0"/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一、返还性收入</w:t>
      </w:r>
      <w:r w:rsidR="001D1052">
        <w:rPr>
          <w:rFonts w:ascii="宋体" w:eastAsia="宋体" w:hAnsi="宋体" w:hint="eastAsia"/>
          <w:b/>
          <w:sz w:val="32"/>
          <w:szCs w:val="32"/>
        </w:rPr>
        <w:t>4</w:t>
      </w:r>
      <w:r w:rsidR="00D55C40">
        <w:rPr>
          <w:rFonts w:ascii="宋体" w:eastAsia="宋体" w:hAnsi="宋体" w:hint="eastAsia"/>
          <w:b/>
          <w:sz w:val="32"/>
          <w:szCs w:val="32"/>
        </w:rPr>
        <w:t>577</w:t>
      </w:r>
      <w:r>
        <w:rPr>
          <w:rFonts w:ascii="宋体" w:eastAsia="宋体" w:hAnsi="宋体" w:hint="eastAsia"/>
          <w:b/>
          <w:sz w:val="32"/>
          <w:szCs w:val="32"/>
        </w:rPr>
        <w:t>万元。</w:t>
      </w:r>
      <w:r>
        <w:rPr>
          <w:rFonts w:ascii="宋体" w:eastAsia="宋体" w:hAnsi="宋体" w:hint="eastAsia"/>
          <w:sz w:val="32"/>
          <w:szCs w:val="32"/>
        </w:rPr>
        <w:t>其中，所得税基数返还</w:t>
      </w:r>
      <w:r w:rsidR="001D1052">
        <w:rPr>
          <w:rFonts w:ascii="宋体" w:eastAsia="宋体" w:hAnsi="宋体" w:hint="eastAsia"/>
          <w:sz w:val="32"/>
          <w:szCs w:val="32"/>
        </w:rPr>
        <w:t>96</w:t>
      </w:r>
      <w:r>
        <w:rPr>
          <w:rFonts w:ascii="宋体" w:eastAsia="宋体" w:hAnsi="宋体" w:hint="eastAsia"/>
          <w:sz w:val="32"/>
          <w:szCs w:val="32"/>
        </w:rPr>
        <w:t>万元，成品油税费改革税收返还收入</w:t>
      </w:r>
      <w:r w:rsidR="001D1052">
        <w:rPr>
          <w:rFonts w:ascii="宋体" w:eastAsia="宋体" w:hAnsi="宋体" w:hint="eastAsia"/>
          <w:sz w:val="32"/>
          <w:szCs w:val="32"/>
        </w:rPr>
        <w:t>175</w:t>
      </w:r>
      <w:r>
        <w:rPr>
          <w:rFonts w:ascii="宋体" w:eastAsia="宋体" w:hAnsi="宋体" w:hint="eastAsia"/>
          <w:sz w:val="32"/>
          <w:szCs w:val="32"/>
        </w:rPr>
        <w:t>万元，增值税税收返还收入</w:t>
      </w:r>
      <w:r w:rsidR="001D1052">
        <w:rPr>
          <w:rFonts w:ascii="宋体" w:eastAsia="宋体" w:hAnsi="宋体" w:hint="eastAsia"/>
          <w:sz w:val="32"/>
          <w:szCs w:val="32"/>
        </w:rPr>
        <w:t>2250</w:t>
      </w:r>
      <w:r>
        <w:rPr>
          <w:rFonts w:ascii="宋体" w:eastAsia="宋体" w:hAnsi="宋体" w:hint="eastAsia"/>
          <w:sz w:val="32"/>
          <w:szCs w:val="32"/>
        </w:rPr>
        <w:t>万元，消费税税收返还收入</w:t>
      </w:r>
      <w:r w:rsidR="001D1052">
        <w:rPr>
          <w:rFonts w:ascii="宋体" w:eastAsia="宋体" w:hAnsi="宋体" w:hint="eastAsia"/>
          <w:sz w:val="32"/>
          <w:szCs w:val="32"/>
        </w:rPr>
        <w:t>22</w:t>
      </w:r>
      <w:r>
        <w:rPr>
          <w:rFonts w:ascii="宋体" w:eastAsia="宋体" w:hAnsi="宋体" w:hint="eastAsia"/>
          <w:sz w:val="32"/>
          <w:szCs w:val="32"/>
        </w:rPr>
        <w:t>万元，增值税“五五分享”税收返还收入</w:t>
      </w:r>
      <w:r w:rsidR="001D1052">
        <w:rPr>
          <w:rFonts w:ascii="宋体" w:eastAsia="宋体" w:hAnsi="宋体" w:hint="eastAsia"/>
          <w:sz w:val="32"/>
          <w:szCs w:val="32"/>
        </w:rPr>
        <w:t>-445</w:t>
      </w:r>
      <w:r>
        <w:rPr>
          <w:rFonts w:ascii="宋体" w:eastAsia="宋体" w:hAnsi="宋体" w:hint="eastAsia"/>
          <w:sz w:val="32"/>
          <w:szCs w:val="32"/>
        </w:rPr>
        <w:t>万元，其他税收返还收入</w:t>
      </w:r>
      <w:r w:rsidR="001D1052">
        <w:rPr>
          <w:rFonts w:ascii="宋体" w:eastAsia="宋体" w:hAnsi="宋体" w:hint="eastAsia"/>
          <w:sz w:val="32"/>
          <w:szCs w:val="32"/>
        </w:rPr>
        <w:t>2</w:t>
      </w:r>
      <w:r w:rsidR="00D55C40">
        <w:rPr>
          <w:rFonts w:ascii="宋体" w:eastAsia="宋体" w:hAnsi="宋体" w:hint="eastAsia"/>
          <w:sz w:val="32"/>
          <w:szCs w:val="32"/>
        </w:rPr>
        <w:t>479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二、一般性转移支付收入</w:t>
      </w:r>
      <w:r w:rsidR="00B41A66">
        <w:rPr>
          <w:rFonts w:ascii="宋体" w:eastAsia="宋体" w:hAnsi="宋体" w:hint="eastAsia"/>
          <w:b/>
          <w:sz w:val="32"/>
          <w:szCs w:val="32"/>
        </w:rPr>
        <w:t>1</w:t>
      </w:r>
      <w:r w:rsidR="00D55C40">
        <w:rPr>
          <w:rFonts w:ascii="宋体" w:eastAsia="宋体" w:hAnsi="宋体" w:hint="eastAsia"/>
          <w:b/>
          <w:sz w:val="32"/>
          <w:szCs w:val="32"/>
        </w:rPr>
        <w:t>29929</w:t>
      </w:r>
      <w:r>
        <w:rPr>
          <w:rFonts w:ascii="宋体" w:eastAsia="宋体" w:hAnsi="宋体" w:hint="eastAsia"/>
          <w:b/>
          <w:sz w:val="32"/>
          <w:szCs w:val="32"/>
        </w:rPr>
        <w:t>万元。</w:t>
      </w:r>
      <w:r>
        <w:rPr>
          <w:rFonts w:ascii="宋体" w:eastAsia="宋体" w:hAnsi="宋体" w:hint="eastAsia"/>
          <w:sz w:val="32"/>
          <w:szCs w:val="32"/>
        </w:rPr>
        <w:t>其中，均衡性转移支付收入</w:t>
      </w:r>
      <w:r w:rsidR="001D1052">
        <w:rPr>
          <w:rFonts w:ascii="宋体" w:eastAsia="宋体" w:hAnsi="宋体" w:hint="eastAsia"/>
          <w:sz w:val="32"/>
          <w:szCs w:val="32"/>
        </w:rPr>
        <w:t>2</w:t>
      </w:r>
      <w:r w:rsidR="00D55C40">
        <w:rPr>
          <w:rFonts w:ascii="宋体" w:eastAsia="宋体" w:hAnsi="宋体" w:hint="eastAsia"/>
          <w:sz w:val="32"/>
          <w:szCs w:val="32"/>
        </w:rPr>
        <w:t>8997</w:t>
      </w:r>
      <w:r>
        <w:rPr>
          <w:rFonts w:ascii="宋体" w:eastAsia="宋体" w:hAnsi="宋体" w:hint="eastAsia"/>
          <w:sz w:val="32"/>
          <w:szCs w:val="32"/>
        </w:rPr>
        <w:t>万元，县级基本财力保障机制奖补资金收入</w:t>
      </w:r>
      <w:r w:rsidR="00D55C40">
        <w:rPr>
          <w:rFonts w:ascii="宋体" w:eastAsia="宋体" w:hAnsi="宋体" w:hint="eastAsia"/>
          <w:sz w:val="32"/>
          <w:szCs w:val="32"/>
        </w:rPr>
        <w:t>13743</w:t>
      </w:r>
      <w:r>
        <w:rPr>
          <w:rFonts w:ascii="宋体" w:eastAsia="宋体" w:hAnsi="宋体" w:hint="eastAsia"/>
          <w:sz w:val="32"/>
          <w:szCs w:val="32"/>
        </w:rPr>
        <w:t>万元，结算补助收入</w:t>
      </w:r>
      <w:r w:rsidR="00D55C40">
        <w:rPr>
          <w:rFonts w:ascii="宋体" w:eastAsia="宋体" w:hAnsi="宋体" w:hint="eastAsia"/>
          <w:sz w:val="32"/>
          <w:szCs w:val="32"/>
        </w:rPr>
        <w:t>11411</w:t>
      </w:r>
      <w:r>
        <w:rPr>
          <w:rFonts w:ascii="宋体" w:eastAsia="宋体" w:hAnsi="宋体" w:hint="eastAsia"/>
          <w:sz w:val="32"/>
          <w:szCs w:val="32"/>
        </w:rPr>
        <w:t>万元</w:t>
      </w:r>
      <w:r w:rsidR="00B41A66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产粮</w:t>
      </w:r>
      <w:r>
        <w:rPr>
          <w:rFonts w:ascii="宋体" w:eastAsia="宋体" w:hAnsi="宋体"/>
          <w:sz w:val="32"/>
          <w:szCs w:val="32"/>
        </w:rPr>
        <w:t>(</w:t>
      </w:r>
      <w:r>
        <w:rPr>
          <w:rFonts w:ascii="宋体" w:eastAsia="宋体" w:hAnsi="宋体" w:hint="eastAsia"/>
          <w:sz w:val="32"/>
          <w:szCs w:val="32"/>
        </w:rPr>
        <w:t>油</w:t>
      </w:r>
      <w:r>
        <w:rPr>
          <w:rFonts w:ascii="宋体" w:eastAsia="宋体" w:hAnsi="宋体"/>
          <w:sz w:val="32"/>
          <w:szCs w:val="32"/>
        </w:rPr>
        <w:t>)</w:t>
      </w:r>
      <w:r>
        <w:rPr>
          <w:rFonts w:ascii="宋体" w:eastAsia="宋体" w:hAnsi="宋体" w:hint="eastAsia"/>
          <w:sz w:val="32"/>
          <w:szCs w:val="32"/>
        </w:rPr>
        <w:t>大县奖励资金收入</w:t>
      </w:r>
      <w:r w:rsidR="00D55C40">
        <w:rPr>
          <w:rFonts w:ascii="宋体" w:eastAsia="宋体" w:hAnsi="宋体" w:hint="eastAsia"/>
          <w:sz w:val="32"/>
          <w:szCs w:val="32"/>
        </w:rPr>
        <w:t>64</w:t>
      </w:r>
      <w:r>
        <w:rPr>
          <w:rFonts w:ascii="宋体" w:eastAsia="宋体" w:hAnsi="宋体" w:hint="eastAsia"/>
          <w:sz w:val="32"/>
          <w:szCs w:val="32"/>
        </w:rPr>
        <w:t>万元，重点生态功能区转移支付收入</w:t>
      </w:r>
      <w:r w:rsidR="00D55C40">
        <w:rPr>
          <w:rFonts w:ascii="宋体" w:eastAsia="宋体" w:hAnsi="宋体" w:hint="eastAsia"/>
          <w:sz w:val="32"/>
          <w:szCs w:val="32"/>
        </w:rPr>
        <w:t>9393</w:t>
      </w:r>
      <w:r>
        <w:rPr>
          <w:rFonts w:ascii="宋体" w:eastAsia="宋体" w:hAnsi="宋体" w:hint="eastAsia"/>
          <w:sz w:val="32"/>
          <w:szCs w:val="32"/>
        </w:rPr>
        <w:t>万元，固定数额补助收入</w:t>
      </w:r>
      <w:r w:rsidR="001D1052">
        <w:rPr>
          <w:rFonts w:ascii="宋体" w:eastAsia="宋体" w:hAnsi="宋体" w:hint="eastAsia"/>
          <w:sz w:val="32"/>
          <w:szCs w:val="32"/>
        </w:rPr>
        <w:t>10</w:t>
      </w:r>
      <w:r w:rsidR="00B41A66">
        <w:rPr>
          <w:rFonts w:ascii="宋体" w:eastAsia="宋体" w:hAnsi="宋体" w:hint="eastAsia"/>
          <w:sz w:val="32"/>
          <w:szCs w:val="32"/>
        </w:rPr>
        <w:t>360</w:t>
      </w:r>
      <w:r>
        <w:rPr>
          <w:rFonts w:ascii="宋体" w:eastAsia="宋体" w:hAnsi="宋体" w:hint="eastAsia"/>
          <w:sz w:val="32"/>
          <w:szCs w:val="32"/>
        </w:rPr>
        <w:t>万元，革命老区转移支付收入</w:t>
      </w:r>
      <w:r w:rsidR="001D1052">
        <w:rPr>
          <w:rFonts w:ascii="宋体" w:eastAsia="宋体" w:hAnsi="宋体" w:hint="eastAsia"/>
          <w:sz w:val="32"/>
          <w:szCs w:val="32"/>
        </w:rPr>
        <w:t>4</w:t>
      </w:r>
      <w:r w:rsidR="00B41A66">
        <w:rPr>
          <w:rFonts w:ascii="宋体" w:eastAsia="宋体" w:hAnsi="宋体" w:hint="eastAsia"/>
          <w:sz w:val="32"/>
          <w:szCs w:val="32"/>
        </w:rPr>
        <w:t>860</w:t>
      </w:r>
      <w:r>
        <w:rPr>
          <w:rFonts w:ascii="宋体" w:eastAsia="宋体" w:hAnsi="宋体" w:hint="eastAsia"/>
          <w:sz w:val="32"/>
          <w:szCs w:val="32"/>
        </w:rPr>
        <w:t>万元，贫困地区转移支付收入</w:t>
      </w:r>
      <w:r w:rsidR="00D55C40">
        <w:rPr>
          <w:rFonts w:ascii="宋体" w:eastAsia="宋体" w:hAnsi="宋体" w:hint="eastAsia"/>
          <w:sz w:val="32"/>
          <w:szCs w:val="32"/>
        </w:rPr>
        <w:t>4321</w:t>
      </w:r>
      <w:r>
        <w:rPr>
          <w:rFonts w:ascii="宋体" w:eastAsia="宋体" w:hAnsi="宋体" w:hint="eastAsia"/>
          <w:sz w:val="32"/>
          <w:szCs w:val="32"/>
        </w:rPr>
        <w:t>万元，</w:t>
      </w:r>
      <w:r w:rsidR="00D55C40" w:rsidRPr="00D55C40">
        <w:rPr>
          <w:rFonts w:ascii="宋体" w:eastAsia="宋体" w:hAnsi="宋体" w:hint="eastAsia"/>
          <w:sz w:val="32"/>
          <w:szCs w:val="32"/>
        </w:rPr>
        <w:t>一般公共服务共同财政事权转移支付收入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15万元，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公共安全共同财政事权转移支付收入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1</w:t>
      </w:r>
      <w:r w:rsidR="00D55C40">
        <w:rPr>
          <w:rFonts w:ascii="宋体" w:eastAsia="宋体" w:hAnsi="宋体" w:hint="eastAsia"/>
          <w:sz w:val="32"/>
          <w:szCs w:val="32"/>
        </w:rPr>
        <w:t>891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教育共同财政事权转移支付收入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9059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D55C40" w:rsidRPr="00D55C40">
        <w:rPr>
          <w:rFonts w:ascii="宋体" w:eastAsia="宋体" w:hAnsi="宋体" w:hint="eastAsia"/>
          <w:sz w:val="32"/>
          <w:szCs w:val="32"/>
        </w:rPr>
        <w:t>科学技术共同财政事权转移支付收入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320万元，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文化旅游体育与传媒共同财政事权转移支付收入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482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社会保障和就业共同财政事权转移支付收入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11196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D55C40" w:rsidRPr="00D55C40">
        <w:rPr>
          <w:rFonts w:ascii="宋体" w:eastAsia="宋体" w:hAnsi="宋体" w:hint="eastAsia"/>
          <w:sz w:val="32"/>
          <w:szCs w:val="32"/>
        </w:rPr>
        <w:t xml:space="preserve">医疗卫生共同财政事权转移支付收入  </w:t>
      </w:r>
      <w:r w:rsidR="00B41A66">
        <w:rPr>
          <w:rFonts w:ascii="宋体" w:eastAsia="宋体" w:hAnsi="宋体" w:hint="eastAsia"/>
          <w:sz w:val="32"/>
          <w:szCs w:val="32"/>
        </w:rPr>
        <w:t>124</w:t>
      </w:r>
      <w:r w:rsidR="00D55C40">
        <w:rPr>
          <w:rFonts w:ascii="宋体" w:eastAsia="宋体" w:hAnsi="宋体" w:hint="eastAsia"/>
          <w:sz w:val="32"/>
          <w:szCs w:val="32"/>
        </w:rPr>
        <w:t>62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节能环保共同财政事权转移支付收入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1492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农林水共同财政事权转移支付收入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8203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交通运输共同财政事权转移支付收入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2</w:t>
      </w:r>
      <w:r w:rsidR="00D55C40">
        <w:rPr>
          <w:rFonts w:ascii="宋体" w:eastAsia="宋体" w:hAnsi="宋体" w:hint="eastAsia"/>
          <w:sz w:val="32"/>
          <w:szCs w:val="32"/>
        </w:rPr>
        <w:t>56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住房保障共同财政事权转移支付</w:t>
      </w:r>
      <w:r w:rsidR="00B41A66" w:rsidRPr="00B41A66">
        <w:rPr>
          <w:rFonts w:ascii="宋体" w:eastAsia="宋体" w:hAnsi="宋体" w:hint="eastAsia"/>
          <w:sz w:val="32"/>
          <w:szCs w:val="32"/>
        </w:rPr>
        <w:lastRenderedPageBreak/>
        <w:t>收入</w:t>
      </w:r>
      <w:r w:rsidR="00D55C40">
        <w:rPr>
          <w:rFonts w:ascii="宋体" w:eastAsia="宋体" w:hAnsi="宋体" w:hint="eastAsia"/>
          <w:sz w:val="32"/>
          <w:szCs w:val="32"/>
        </w:rPr>
        <w:t>102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D55C40" w:rsidRPr="00D55C40">
        <w:rPr>
          <w:rFonts w:ascii="宋体" w:eastAsia="宋体" w:hAnsi="宋体" w:hint="eastAsia"/>
          <w:sz w:val="32"/>
          <w:szCs w:val="32"/>
        </w:rPr>
        <w:t>灾害防治及应急管理共同财政事权转移支付收入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518万元，</w:t>
      </w:r>
      <w:r>
        <w:rPr>
          <w:rFonts w:ascii="宋体" w:eastAsia="宋体" w:hAnsi="宋体" w:hint="eastAsia"/>
          <w:sz w:val="32"/>
          <w:szCs w:val="32"/>
        </w:rPr>
        <w:t>其他一般性转移支付收入</w:t>
      </w:r>
      <w:r w:rsidR="00D55C40">
        <w:rPr>
          <w:rFonts w:ascii="宋体" w:eastAsia="宋体" w:hAnsi="宋体" w:hint="eastAsia"/>
          <w:sz w:val="32"/>
          <w:szCs w:val="32"/>
        </w:rPr>
        <w:t>784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 w:cs="宋体"/>
          <w:bCs/>
          <w:sz w:val="32"/>
          <w:szCs w:val="32"/>
        </w:rPr>
        <w:sectPr w:rsidR="004032F2">
          <w:headerReference w:type="default" r:id="rId7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三、专项转移支付收入</w:t>
      </w:r>
      <w:r w:rsidR="00B41A66">
        <w:rPr>
          <w:rFonts w:ascii="宋体" w:eastAsia="宋体" w:hAnsi="宋体" w:cs="宋体" w:hint="eastAsia"/>
          <w:b/>
          <w:bCs/>
          <w:sz w:val="32"/>
          <w:szCs w:val="32"/>
        </w:rPr>
        <w:t>42989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万元。</w:t>
      </w:r>
      <w:r>
        <w:rPr>
          <w:rFonts w:ascii="宋体" w:eastAsia="宋体" w:hAnsi="宋体" w:cs="宋体" w:hint="eastAsia"/>
          <w:bCs/>
          <w:sz w:val="32"/>
          <w:szCs w:val="32"/>
        </w:rPr>
        <w:t>其中，一般公共服务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352</w:t>
      </w:r>
      <w:r>
        <w:rPr>
          <w:rFonts w:ascii="宋体" w:eastAsia="宋体" w:hAnsi="宋体" w:cs="宋体" w:hint="eastAsia"/>
          <w:bCs/>
          <w:sz w:val="32"/>
          <w:szCs w:val="32"/>
        </w:rPr>
        <w:t>万元，公共安全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428</w:t>
      </w:r>
      <w:r>
        <w:rPr>
          <w:rFonts w:ascii="宋体" w:eastAsia="宋体" w:hAnsi="宋体" w:cs="宋体" w:hint="eastAsia"/>
          <w:bCs/>
          <w:sz w:val="32"/>
          <w:szCs w:val="32"/>
        </w:rPr>
        <w:t>万元，教育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12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13</w:t>
      </w:r>
      <w:r>
        <w:rPr>
          <w:rFonts w:ascii="宋体" w:eastAsia="宋体" w:hAnsi="宋体" w:cs="宋体" w:hint="eastAsia"/>
          <w:bCs/>
          <w:sz w:val="32"/>
          <w:szCs w:val="32"/>
        </w:rPr>
        <w:t>万元，科学技术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226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D55C40" w:rsidRPr="00D55C40">
        <w:rPr>
          <w:rFonts w:ascii="宋体" w:eastAsia="宋体" w:hAnsi="宋体" w:cs="宋体" w:hint="eastAsia"/>
          <w:bCs/>
          <w:sz w:val="32"/>
          <w:szCs w:val="32"/>
        </w:rPr>
        <w:t>文化旅游体育与传媒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270</w:t>
      </w:r>
      <w:r>
        <w:rPr>
          <w:rFonts w:ascii="宋体" w:eastAsia="宋体" w:hAnsi="宋体" w:cs="宋体" w:hint="eastAsia"/>
          <w:bCs/>
          <w:sz w:val="32"/>
          <w:szCs w:val="32"/>
        </w:rPr>
        <w:t>万元，社会保障和就业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1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033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卫生健康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1247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万元，</w:t>
      </w:r>
      <w:r>
        <w:rPr>
          <w:rFonts w:ascii="宋体" w:eastAsia="宋体" w:hAnsi="宋体" w:cs="宋体" w:hint="eastAsia"/>
          <w:bCs/>
          <w:sz w:val="32"/>
          <w:szCs w:val="32"/>
        </w:rPr>
        <w:t>节能环保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3059</w:t>
      </w:r>
      <w:r>
        <w:rPr>
          <w:rFonts w:ascii="宋体" w:eastAsia="宋体" w:hAnsi="宋体" w:cs="宋体" w:hint="eastAsia"/>
          <w:bCs/>
          <w:sz w:val="32"/>
          <w:szCs w:val="32"/>
        </w:rPr>
        <w:t>万元，城乡社区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60</w:t>
      </w:r>
      <w:r>
        <w:rPr>
          <w:rFonts w:ascii="宋体" w:eastAsia="宋体" w:hAnsi="宋体" w:cs="宋体" w:hint="eastAsia"/>
          <w:bCs/>
          <w:sz w:val="32"/>
          <w:szCs w:val="32"/>
        </w:rPr>
        <w:t>万元，农林水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4493</w:t>
      </w:r>
      <w:r>
        <w:rPr>
          <w:rFonts w:ascii="宋体" w:eastAsia="宋体" w:hAnsi="宋体" w:cs="宋体" w:hint="eastAsia"/>
          <w:bCs/>
          <w:sz w:val="32"/>
          <w:szCs w:val="32"/>
        </w:rPr>
        <w:t>万元，交通运输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129</w:t>
      </w:r>
      <w:r>
        <w:rPr>
          <w:rFonts w:ascii="宋体" w:eastAsia="宋体" w:hAnsi="宋体" w:cs="宋体" w:hint="eastAsia"/>
          <w:bCs/>
          <w:sz w:val="32"/>
          <w:szCs w:val="32"/>
        </w:rPr>
        <w:t>万元，资源勘探信息等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4323</w:t>
      </w:r>
      <w:r>
        <w:rPr>
          <w:rFonts w:ascii="宋体" w:eastAsia="宋体" w:hAnsi="宋体" w:cs="宋体" w:hint="eastAsia"/>
          <w:bCs/>
          <w:sz w:val="32"/>
          <w:szCs w:val="32"/>
        </w:rPr>
        <w:t>万元，商业服务业等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121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金融42万元，</w:t>
      </w:r>
      <w:r>
        <w:rPr>
          <w:rFonts w:ascii="宋体" w:eastAsia="宋体" w:hAnsi="宋体" w:cs="宋体" w:hint="eastAsia"/>
          <w:bCs/>
          <w:sz w:val="32"/>
          <w:szCs w:val="32"/>
        </w:rPr>
        <w:t>住房保障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3283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D55C40" w:rsidRPr="00D55C40">
        <w:rPr>
          <w:rFonts w:ascii="宋体" w:eastAsia="宋体" w:hAnsi="宋体" w:cs="宋体" w:hint="eastAsia"/>
          <w:bCs/>
          <w:sz w:val="32"/>
          <w:szCs w:val="32"/>
        </w:rPr>
        <w:t>灾害防治及应急管理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503万元，</w:t>
      </w:r>
      <w:r>
        <w:rPr>
          <w:rFonts w:ascii="宋体" w:eastAsia="宋体" w:hAnsi="宋体" w:cs="宋体" w:hint="eastAsia"/>
          <w:bCs/>
          <w:sz w:val="32"/>
          <w:szCs w:val="32"/>
        </w:rPr>
        <w:t>其他收入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16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万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元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。</w:t>
      </w:r>
    </w:p>
    <w:p w:rsidR="004032F2" w:rsidRDefault="004032F2">
      <w:pPr>
        <w:rPr>
          <w:rFonts w:ascii="宋体" w:eastAsia="宋体" w:hAnsi="宋体" w:cs="宋体"/>
          <w:bCs/>
          <w:sz w:val="32"/>
          <w:szCs w:val="32"/>
        </w:rPr>
      </w:pPr>
      <w:bookmarkStart w:id="1" w:name="page2"/>
      <w:bookmarkEnd w:id="1"/>
    </w:p>
    <w:sectPr w:rsidR="004032F2" w:rsidSect="004032F2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CC" w:rsidRDefault="00E91FCC" w:rsidP="004032F2">
      <w:pPr>
        <w:spacing w:after="0" w:line="240" w:lineRule="auto"/>
      </w:pPr>
      <w:r>
        <w:separator/>
      </w:r>
    </w:p>
  </w:endnote>
  <w:endnote w:type="continuationSeparator" w:id="1">
    <w:p w:rsidR="00E91FCC" w:rsidRDefault="00E91FCC" w:rsidP="0040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CC" w:rsidRDefault="00E91FCC" w:rsidP="004032F2">
      <w:pPr>
        <w:spacing w:after="0" w:line="240" w:lineRule="auto"/>
      </w:pPr>
      <w:r>
        <w:separator/>
      </w:r>
    </w:p>
  </w:footnote>
  <w:footnote w:type="continuationSeparator" w:id="1">
    <w:p w:rsidR="00E91FCC" w:rsidRDefault="00E91FCC" w:rsidP="0040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2" w:rsidRDefault="004032F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4529"/>
    <w:rsid w:val="00076135"/>
    <w:rsid w:val="000E0EAD"/>
    <w:rsid w:val="001B37EE"/>
    <w:rsid w:val="001D1052"/>
    <w:rsid w:val="002B2F51"/>
    <w:rsid w:val="00323B43"/>
    <w:rsid w:val="003D37D8"/>
    <w:rsid w:val="004032F2"/>
    <w:rsid w:val="00424B0A"/>
    <w:rsid w:val="00426133"/>
    <w:rsid w:val="004358AB"/>
    <w:rsid w:val="00685315"/>
    <w:rsid w:val="0071455F"/>
    <w:rsid w:val="00715BB1"/>
    <w:rsid w:val="007654F8"/>
    <w:rsid w:val="008A6CAA"/>
    <w:rsid w:val="008B7726"/>
    <w:rsid w:val="008C6550"/>
    <w:rsid w:val="00B41A66"/>
    <w:rsid w:val="00BC14EB"/>
    <w:rsid w:val="00CC1BCE"/>
    <w:rsid w:val="00D31D50"/>
    <w:rsid w:val="00D55C40"/>
    <w:rsid w:val="00D71474"/>
    <w:rsid w:val="00E03E2D"/>
    <w:rsid w:val="00E83626"/>
    <w:rsid w:val="00E91FCC"/>
    <w:rsid w:val="00EC0349"/>
    <w:rsid w:val="00F73127"/>
    <w:rsid w:val="17F22513"/>
    <w:rsid w:val="47DA7004"/>
    <w:rsid w:val="63FB23EC"/>
    <w:rsid w:val="6A0C20A0"/>
    <w:rsid w:val="7244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2"/>
    <w:pPr>
      <w:adjustRightInd w:val="0"/>
      <w:snapToGrid w:val="0"/>
      <w:spacing w:after="200" w:line="390" w:lineRule="exact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032F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032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032F2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032F2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</Words>
  <Characters>736</Characters>
  <Application>Microsoft Office Word</Application>
  <DocSecurity>0</DocSecurity>
  <Lines>6</Lines>
  <Paragraphs>1</Paragraphs>
  <ScaleCrop>false</ScaleCrop>
  <Company>Micorosoft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2021-09-29T08:39:00Z</dcterms:created>
  <dcterms:modified xsi:type="dcterms:W3CDTF">2021-09-29T08:39:00Z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