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ind w:firstLine="643" w:firstLineChars="200"/>
        <w:jc w:val="center"/>
        <w:rPr>
          <w:rFonts w:ascii="仿宋_GB2312" w:eastAsia="仿宋_GB2312"/>
          <w:b/>
          <w:bCs/>
          <w:color w:val="000000"/>
          <w:kern w:val="2"/>
          <w:sz w:val="32"/>
          <w:szCs w:val="32"/>
        </w:rPr>
      </w:pPr>
      <w:bookmarkStart w:id="0" w:name="page1"/>
      <w:bookmarkEnd w:id="0"/>
    </w:p>
    <w:p>
      <w:pPr>
        <w:widowControl w:val="0"/>
        <w:spacing w:line="600" w:lineRule="exact"/>
        <w:ind w:firstLine="883" w:firstLineChars="200"/>
        <w:jc w:val="center"/>
        <w:rPr>
          <w:rFonts w:ascii="仿宋_GB2312" w:eastAsia="仿宋_GB2312"/>
          <w:b/>
          <w:bCs/>
          <w:color w:val="000000"/>
          <w:kern w:val="2"/>
          <w:sz w:val="44"/>
          <w:szCs w:val="44"/>
        </w:rPr>
      </w:pPr>
      <w:r>
        <w:rPr>
          <w:rFonts w:hint="eastAsia" w:ascii="仿宋_GB2312" w:eastAsia="仿宋_GB2312"/>
          <w:b/>
          <w:bCs/>
          <w:color w:val="000000"/>
          <w:kern w:val="2"/>
          <w:sz w:val="44"/>
          <w:szCs w:val="44"/>
        </w:rPr>
        <w:t>2021崇义县政府举借债务有关情况</w:t>
      </w:r>
    </w:p>
    <w:p>
      <w:pPr>
        <w:spacing w:line="200" w:lineRule="exact"/>
        <w:rPr>
          <w:sz w:val="24"/>
          <w:szCs w:val="24"/>
        </w:rPr>
      </w:pPr>
    </w:p>
    <w:p>
      <w:pPr>
        <w:spacing w:line="294" w:lineRule="exact"/>
        <w:rPr>
          <w:sz w:val="24"/>
          <w:szCs w:val="24"/>
        </w:rPr>
      </w:pPr>
    </w:p>
    <w:p>
      <w:pPr>
        <w:widowControl w:val="0"/>
        <w:spacing w:line="600" w:lineRule="exact"/>
        <w:ind w:firstLine="643" w:firstLineChars="200"/>
        <w:jc w:val="both"/>
        <w:rPr>
          <w:rFonts w:ascii="仿宋_GB2312" w:eastAsia="仿宋_GB2312"/>
          <w:b/>
          <w:bCs/>
          <w:color w:val="000000"/>
          <w:kern w:val="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2"/>
          <w:sz w:val="32"/>
          <w:szCs w:val="32"/>
        </w:rPr>
        <w:t>一、2021年崇义县政府债务限额情况</w:t>
      </w:r>
    </w:p>
    <w:p>
      <w:pPr>
        <w:widowControl w:val="0"/>
        <w:spacing w:line="600" w:lineRule="exact"/>
        <w:ind w:firstLine="640" w:firstLineChars="200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eastAsia="仿宋_GB2312"/>
          <w:color w:val="000000"/>
          <w:kern w:val="2"/>
          <w:sz w:val="32"/>
          <w:szCs w:val="32"/>
        </w:rPr>
        <w:t>2021年，省政府核定我县地方政府债务限额为35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kern w:val="2"/>
          <w:sz w:val="32"/>
          <w:szCs w:val="32"/>
        </w:rPr>
        <w:t>534374亿元，其中一般债务限额12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kern w:val="2"/>
          <w:sz w:val="32"/>
          <w:szCs w:val="32"/>
        </w:rPr>
        <w:t>570974亿元，专项债务限额22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kern w:val="2"/>
          <w:sz w:val="32"/>
          <w:szCs w:val="32"/>
        </w:rPr>
        <w:t>9634亿元。</w:t>
      </w:r>
    </w:p>
    <w:p>
      <w:pPr>
        <w:widowControl w:val="0"/>
        <w:spacing w:line="600" w:lineRule="exact"/>
        <w:ind w:firstLine="643" w:firstLineChars="200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2"/>
          <w:sz w:val="32"/>
          <w:szCs w:val="32"/>
        </w:rPr>
        <w:t>二、2021年崇义县政府债务余额情况</w:t>
      </w:r>
    </w:p>
    <w:p>
      <w:pPr>
        <w:widowControl w:val="0"/>
        <w:spacing w:line="600" w:lineRule="exact"/>
        <w:ind w:firstLine="640" w:firstLineChars="200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eastAsia="仿宋_GB2312"/>
          <w:color w:val="000000"/>
          <w:kern w:val="2"/>
          <w:sz w:val="32"/>
          <w:szCs w:val="32"/>
        </w:rPr>
        <w:t xml:space="preserve"> 2021年底，崇义县政府债务余额为33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kern w:val="2"/>
          <w:sz w:val="32"/>
          <w:szCs w:val="32"/>
        </w:rPr>
        <w:t>051615亿元，其中一般债务余额11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kern w:val="2"/>
          <w:sz w:val="32"/>
          <w:szCs w:val="32"/>
        </w:rPr>
        <w:t>242865亿元，专项债务余额21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kern w:val="2"/>
          <w:sz w:val="32"/>
          <w:szCs w:val="32"/>
        </w:rPr>
        <w:t>80875亿元。</w:t>
      </w:r>
    </w:p>
    <w:p>
      <w:pPr>
        <w:widowControl w:val="0"/>
        <w:spacing w:line="600" w:lineRule="exact"/>
        <w:ind w:firstLine="643" w:firstLineChars="200"/>
        <w:jc w:val="both"/>
        <w:rPr>
          <w:rFonts w:ascii="仿宋_GB2312" w:eastAsia="仿宋_GB2312"/>
          <w:b/>
          <w:bCs/>
          <w:color w:val="000000"/>
          <w:kern w:val="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2"/>
          <w:sz w:val="32"/>
          <w:szCs w:val="32"/>
        </w:rPr>
        <w:t>三、2021年崇义县政府债券发行情况</w:t>
      </w:r>
    </w:p>
    <w:p>
      <w:pPr>
        <w:widowControl w:val="0"/>
        <w:spacing w:line="600" w:lineRule="exact"/>
        <w:ind w:firstLine="640" w:firstLineChars="200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eastAsia="仿宋_GB2312"/>
          <w:color w:val="000000"/>
          <w:kern w:val="2"/>
          <w:sz w:val="32"/>
          <w:szCs w:val="32"/>
        </w:rPr>
        <w:t>2021年，崇义县共发行政府债券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/>
        </w:rPr>
        <w:t>9.5583</w:t>
      </w:r>
      <w:r>
        <w:rPr>
          <w:rFonts w:hint="eastAsia" w:ascii="仿宋_GB2312" w:eastAsia="仿宋_GB2312"/>
          <w:color w:val="000000"/>
          <w:kern w:val="2"/>
          <w:sz w:val="32"/>
          <w:szCs w:val="32"/>
        </w:rPr>
        <w:t>亿元。按预算类型分，一般债券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/>
        </w:rPr>
        <w:t>2.2616</w:t>
      </w:r>
      <w:r>
        <w:rPr>
          <w:rFonts w:hint="eastAsia" w:ascii="仿宋_GB2312" w:eastAsia="仿宋_GB2312"/>
          <w:color w:val="000000"/>
          <w:kern w:val="2"/>
          <w:sz w:val="32"/>
          <w:szCs w:val="32"/>
        </w:rPr>
        <w:t>亿元，专项债券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/>
        </w:rPr>
        <w:t>7.2967</w:t>
      </w:r>
      <w:r>
        <w:rPr>
          <w:rFonts w:hint="eastAsia" w:ascii="仿宋_GB2312" w:eastAsia="仿宋_GB2312"/>
          <w:color w:val="000000"/>
          <w:kern w:val="2"/>
          <w:sz w:val="32"/>
          <w:szCs w:val="32"/>
        </w:rPr>
        <w:t>亿元。按债券性质分，新增债券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/>
        </w:rPr>
        <w:t>8.7004</w:t>
      </w:r>
      <w:r>
        <w:rPr>
          <w:rFonts w:hint="eastAsia" w:ascii="仿宋_GB2312" w:eastAsia="仿宋_GB2312"/>
          <w:color w:val="000000"/>
          <w:kern w:val="2"/>
          <w:sz w:val="32"/>
          <w:szCs w:val="32"/>
        </w:rPr>
        <w:t>亿元，重点投向基础设施、保障性住房、医疗卫生、农林水建设等领域建设；再融资债券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/>
        </w:rPr>
        <w:t>0.8579</w:t>
      </w:r>
      <w:r>
        <w:rPr>
          <w:rFonts w:hint="eastAsia" w:ascii="仿宋_GB2312" w:eastAsia="仿宋_GB2312"/>
          <w:color w:val="000000"/>
          <w:kern w:val="2"/>
          <w:sz w:val="32"/>
          <w:szCs w:val="32"/>
        </w:rPr>
        <w:t>亿元，主要归还以往年度发行的到期政府债券。</w:t>
      </w:r>
    </w:p>
    <w:p>
      <w:bookmarkStart w:id="1" w:name="_GoBack"/>
      <w:bookmarkEnd w:id="1"/>
    </w:p>
    <w:sectPr>
      <w:headerReference r:id="rId3" w:type="default"/>
      <w:pgSz w:w="11900" w:h="16838"/>
      <w:pgMar w:top="1440" w:right="1440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NGFiN2I5ZTM5MTJlZjIyMDNjYjYyMTg1ZGMxNmEifQ=="/>
  </w:docVars>
  <w:rsids>
    <w:rsidRoot w:val="43834EC1"/>
    <w:rsid w:val="002F34DB"/>
    <w:rsid w:val="00777E5F"/>
    <w:rsid w:val="00FC2A4E"/>
    <w:rsid w:val="43834EC1"/>
    <w:rsid w:val="52564E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79</TotalTime>
  <ScaleCrop>false</ScaleCrop>
  <LinksUpToDate>false</LinksUpToDate>
  <CharactersWithSpaces>300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2022-09-16T01:50:00Z</dcterms:created>
  <dc:creator>Administrator</dc:creator>
  <cp:lastModifiedBy>Administrator</cp:lastModifiedBy>
  <dcterms:modified xsi:type="dcterms:W3CDTF">2022-09-16T03:15:01Z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C616A33328154D0BAB0175D9F1F18DC6</vt:lpwstr>
  </property>
</Properties>
</file>