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CB" w:rsidRDefault="00107F01">
      <w:pPr>
        <w:spacing w:line="560" w:lineRule="exact"/>
        <w:ind w:firstLineChars="200" w:firstLine="883"/>
        <w:jc w:val="center"/>
        <w:rPr>
          <w:rFonts w:ascii="宋体" w:hAnsi="宋体" w:cs="宋体"/>
          <w:b/>
          <w:bCs/>
          <w:sz w:val="44"/>
          <w:szCs w:val="44"/>
        </w:rPr>
      </w:pPr>
      <w:r>
        <w:rPr>
          <w:rFonts w:ascii="宋体" w:hAnsi="宋体" w:cs="宋体" w:hint="eastAsia"/>
          <w:b/>
          <w:bCs/>
          <w:sz w:val="44"/>
          <w:szCs w:val="44"/>
        </w:rPr>
        <w:t>202</w:t>
      </w:r>
      <w:r w:rsidR="005A1E3F">
        <w:rPr>
          <w:rFonts w:ascii="宋体" w:hAnsi="宋体" w:cs="宋体" w:hint="eastAsia"/>
          <w:b/>
          <w:bCs/>
          <w:sz w:val="44"/>
          <w:szCs w:val="44"/>
        </w:rPr>
        <w:t>1</w:t>
      </w:r>
      <w:r>
        <w:rPr>
          <w:rFonts w:ascii="宋体" w:hAnsi="宋体" w:cs="宋体" w:hint="eastAsia"/>
          <w:b/>
          <w:bCs/>
          <w:sz w:val="44"/>
          <w:szCs w:val="44"/>
        </w:rPr>
        <w:t>年</w:t>
      </w:r>
      <w:r>
        <w:rPr>
          <w:rFonts w:ascii="宋体" w:hAnsi="宋体" w:cs="宋体" w:hint="eastAsia"/>
          <w:b/>
          <w:bCs/>
          <w:sz w:val="44"/>
          <w:szCs w:val="44"/>
        </w:rPr>
        <w:t>崇义</w:t>
      </w:r>
      <w:r>
        <w:rPr>
          <w:rFonts w:ascii="宋体" w:hAnsi="宋体" w:cs="宋体" w:hint="eastAsia"/>
          <w:b/>
          <w:bCs/>
          <w:sz w:val="44"/>
          <w:szCs w:val="44"/>
        </w:rPr>
        <w:t>县预算绩效管理工作开展情况说明</w:t>
      </w:r>
    </w:p>
    <w:p w:rsidR="00A61CCB" w:rsidRPr="005A1E3F" w:rsidRDefault="00A61CCB">
      <w:pPr>
        <w:ind w:firstLineChars="200" w:firstLine="640"/>
        <w:rPr>
          <w:rFonts w:cs="Times New Roman"/>
          <w:sz w:val="32"/>
          <w:szCs w:val="32"/>
        </w:rPr>
      </w:pPr>
    </w:p>
    <w:p w:rsidR="005A1E3F" w:rsidRPr="00C90059" w:rsidRDefault="005A1E3F" w:rsidP="005A1E3F">
      <w:pPr>
        <w:ind w:firstLineChars="200" w:firstLine="640"/>
        <w:rPr>
          <w:rFonts w:asciiTheme="minorEastAsia" w:eastAsiaTheme="minorEastAsia" w:hAnsiTheme="minorEastAsia" w:cs="宋体"/>
          <w:sz w:val="32"/>
          <w:szCs w:val="32"/>
        </w:rPr>
      </w:pPr>
      <w:r w:rsidRPr="00C90059">
        <w:rPr>
          <w:rFonts w:asciiTheme="minorEastAsia" w:eastAsiaTheme="minorEastAsia" w:hAnsiTheme="minorEastAsia" w:cs="宋体" w:hint="eastAsia"/>
          <w:sz w:val="32"/>
          <w:szCs w:val="32"/>
        </w:rPr>
        <w:t>为加强财政支出管理，增强绩效观念，根据省委 省政府《关于全面实施预算绩效管理的实施意见》，扎实推进预算绩效管理体系建设，为2022年实现“全方位、全过程、全覆盖”打下基础。2021年度预算绩效管理的工作自评得分103分，现就有关工作汇报如下：</w:t>
      </w:r>
    </w:p>
    <w:p w:rsidR="005A1E3F" w:rsidRPr="00C90059" w:rsidRDefault="005A1E3F" w:rsidP="005A1E3F">
      <w:pPr>
        <w:ind w:firstLineChars="200" w:firstLine="643"/>
        <w:rPr>
          <w:rFonts w:asciiTheme="minorEastAsia" w:eastAsiaTheme="minorEastAsia" w:hAnsiTheme="minorEastAsia" w:cs="Times New Roman"/>
          <w:sz w:val="32"/>
          <w:szCs w:val="32"/>
        </w:rPr>
      </w:pPr>
      <w:r w:rsidRPr="00C90059">
        <w:rPr>
          <w:rFonts w:asciiTheme="minorEastAsia" w:eastAsiaTheme="minorEastAsia" w:hAnsiTheme="minorEastAsia" w:cs="宋体" w:hint="eastAsia"/>
          <w:b/>
          <w:sz w:val="32"/>
          <w:szCs w:val="32"/>
        </w:rPr>
        <w:t>一、2021年的工作做法及成效</w:t>
      </w:r>
      <w:r w:rsidRPr="00C90059">
        <w:rPr>
          <w:rFonts w:asciiTheme="minorEastAsia" w:eastAsiaTheme="minorEastAsia" w:hAnsiTheme="minorEastAsia" w:cs="宋体" w:hint="eastAsia"/>
          <w:sz w:val="32"/>
          <w:szCs w:val="32"/>
        </w:rPr>
        <w:t>：</w:t>
      </w:r>
    </w:p>
    <w:p w:rsidR="005A1E3F" w:rsidRPr="00C90059" w:rsidRDefault="005A1E3F" w:rsidP="005A1E3F">
      <w:pPr>
        <w:ind w:firstLineChars="200" w:firstLine="640"/>
        <w:rPr>
          <w:rFonts w:asciiTheme="minorEastAsia" w:eastAsiaTheme="minorEastAsia" w:hAnsiTheme="minorEastAsia" w:cs="Times New Roman"/>
          <w:sz w:val="32"/>
          <w:szCs w:val="32"/>
        </w:rPr>
      </w:pPr>
      <w:r w:rsidRPr="00C90059">
        <w:rPr>
          <w:rFonts w:asciiTheme="minorEastAsia" w:eastAsiaTheme="minorEastAsia" w:hAnsiTheme="minorEastAsia" w:cs="宋体" w:hint="eastAsia"/>
          <w:sz w:val="32"/>
          <w:szCs w:val="32"/>
        </w:rPr>
        <w:t>一是加强宣传培训，倡导绩效管理理念。举办1次全县乡镇财务人员预算绩效培训班，就预算绩效一体化管理内容，详细阐述了绩效管理工作要求、责任落实、绩效目标的设立和指标体系的构建等规定，强化了预算部门的绩效责任主体意识。大力宣传绩效管理新理念，牢固树立“花钱必问效、无效必问责”意识，在财政部网站刊登了1篇、在省厅网站刊登了1篇、在市局网站刊登了2篇、在县级宣传媒介和政府网站刊登了10篇绩效管理宣传报道。</w:t>
      </w:r>
    </w:p>
    <w:p w:rsidR="005A1E3F" w:rsidRPr="00C90059" w:rsidRDefault="005A1E3F" w:rsidP="005A1E3F">
      <w:pPr>
        <w:ind w:firstLineChars="200" w:firstLine="640"/>
        <w:rPr>
          <w:rFonts w:asciiTheme="minorEastAsia" w:eastAsiaTheme="minorEastAsia" w:hAnsiTheme="minorEastAsia" w:cs="宋体"/>
          <w:sz w:val="32"/>
          <w:szCs w:val="32"/>
        </w:rPr>
      </w:pPr>
      <w:r w:rsidRPr="00C90059">
        <w:rPr>
          <w:rFonts w:asciiTheme="minorEastAsia" w:eastAsiaTheme="minorEastAsia" w:hAnsiTheme="minorEastAsia" w:cs="宋体" w:hint="eastAsia"/>
          <w:sz w:val="32"/>
          <w:szCs w:val="32"/>
        </w:rPr>
        <w:t>二是组织县属部门开展绩效自评价和绩效目标管理工作。</w:t>
      </w:r>
      <w:r w:rsidRPr="00C90059">
        <w:rPr>
          <w:rFonts w:asciiTheme="minorEastAsia" w:eastAsiaTheme="minorEastAsia" w:hAnsiTheme="minorEastAsia" w:cs="微软雅黑" w:hint="eastAsia"/>
          <w:sz w:val="32"/>
          <w:szCs w:val="32"/>
        </w:rPr>
        <w:t>①</w:t>
      </w:r>
      <w:r w:rsidRPr="00C90059">
        <w:rPr>
          <w:rFonts w:asciiTheme="minorEastAsia" w:eastAsiaTheme="minorEastAsia" w:hAnsiTheme="minorEastAsia" w:cs="宋体" w:hint="eastAsia"/>
          <w:sz w:val="32"/>
          <w:szCs w:val="32"/>
        </w:rPr>
        <w:t>2021年3月下发《关于开展2020年度县本级预算项和部门整体支出绩效评价工作的通知》（崇财字[2021]47号），评价范围包括纳入部门预算的项目资金以及财政专项管理的资金和整体支出资金，自评单位101家，自评率达100%。其中：整体支出自评价单位数量个101家，评价金额101,318.02万元；自评价项目数量259个，</w:t>
      </w:r>
      <w:r w:rsidRPr="00C90059">
        <w:rPr>
          <w:rFonts w:asciiTheme="minorEastAsia" w:eastAsiaTheme="minorEastAsia" w:hAnsiTheme="minorEastAsia" w:cs="宋体" w:hint="eastAsia"/>
          <w:sz w:val="32"/>
          <w:szCs w:val="32"/>
        </w:rPr>
        <w:lastRenderedPageBreak/>
        <w:t>评价金额44,088.72万元。</w:t>
      </w:r>
      <w:r w:rsidRPr="00C90059">
        <w:rPr>
          <w:rFonts w:asciiTheme="minorEastAsia" w:eastAsiaTheme="minorEastAsia" w:hAnsiTheme="minorEastAsia" w:cs="微软雅黑" w:hint="eastAsia"/>
          <w:sz w:val="32"/>
          <w:szCs w:val="32"/>
        </w:rPr>
        <w:t>②</w:t>
      </w:r>
      <w:r w:rsidRPr="00C90059">
        <w:rPr>
          <w:rFonts w:asciiTheme="minorEastAsia" w:eastAsiaTheme="minorEastAsia" w:hAnsiTheme="minorEastAsia" w:cs="宋体" w:hint="eastAsia"/>
          <w:sz w:val="30"/>
          <w:szCs w:val="30"/>
        </w:rPr>
        <w:t>2020年12月29日下发了</w:t>
      </w:r>
      <w:r w:rsidRPr="00C90059">
        <w:rPr>
          <w:rFonts w:asciiTheme="minorEastAsia" w:eastAsiaTheme="minorEastAsia" w:hAnsiTheme="minorEastAsia" w:cs="宋体" w:hint="eastAsia"/>
          <w:sz w:val="32"/>
          <w:szCs w:val="32"/>
        </w:rPr>
        <w:t>《关于预算绩效管理信息系统上线运行有关事项的通知》（崇财字[2020]185号），从2021年度起要求县属预算部门在绩效信息管理系统中报送绩效目标管理信息，全县92个预算部门进行了绩效目标管理，目标金额77,749.40万元。</w:t>
      </w:r>
      <w:r w:rsidRPr="00C90059">
        <w:rPr>
          <w:rFonts w:asciiTheme="minorEastAsia" w:eastAsiaTheme="minorEastAsia" w:hAnsiTheme="minorEastAsia" w:cs="微软雅黑" w:hint="eastAsia"/>
          <w:sz w:val="32"/>
          <w:szCs w:val="32"/>
        </w:rPr>
        <w:t>③</w:t>
      </w:r>
      <w:r w:rsidRPr="00C90059">
        <w:rPr>
          <w:rFonts w:asciiTheme="minorEastAsia" w:eastAsiaTheme="minorEastAsia" w:hAnsiTheme="minorEastAsia" w:cs="宋体" w:hint="eastAsia"/>
          <w:sz w:val="32"/>
          <w:szCs w:val="32"/>
        </w:rPr>
        <w:t>2021年8月下发了《关于开展2021年度绩效运行监控工作的通知》（崇财字[2021]137号），要求各预算部门在线上开展绩效运行监控自评价工作，运行监控自评价单位数量276个，自评价金额77,749.40万元。</w:t>
      </w:r>
    </w:p>
    <w:p w:rsidR="005A1E3F" w:rsidRPr="00C90059" w:rsidRDefault="005A1E3F" w:rsidP="005A1E3F">
      <w:pPr>
        <w:ind w:firstLineChars="200" w:firstLine="640"/>
        <w:rPr>
          <w:rFonts w:asciiTheme="minorEastAsia" w:eastAsiaTheme="minorEastAsia" w:hAnsiTheme="minorEastAsia" w:cs="宋体"/>
          <w:sz w:val="32"/>
          <w:szCs w:val="32"/>
        </w:rPr>
      </w:pPr>
      <w:r w:rsidRPr="00C90059">
        <w:rPr>
          <w:rFonts w:asciiTheme="minorEastAsia" w:eastAsiaTheme="minorEastAsia" w:hAnsiTheme="minorEastAsia" w:cs="宋体" w:hint="eastAsia"/>
          <w:sz w:val="32"/>
          <w:szCs w:val="32"/>
        </w:rPr>
        <w:t>三是推进财政重点评价，优化财政资源配置。绩效评价工作本着预算单位绩效自评为主，财政重点评价为辅的原则，于</w:t>
      </w:r>
      <w:r w:rsidRPr="00C90059">
        <w:rPr>
          <w:rFonts w:asciiTheme="minorEastAsia" w:eastAsiaTheme="minorEastAsia" w:hAnsiTheme="minorEastAsia"/>
          <w:sz w:val="32"/>
          <w:szCs w:val="32"/>
        </w:rPr>
        <w:t>202</w:t>
      </w:r>
      <w:r w:rsidRPr="00C90059">
        <w:rPr>
          <w:rFonts w:asciiTheme="minorEastAsia" w:eastAsiaTheme="minorEastAsia" w:hAnsiTheme="minorEastAsia" w:hint="eastAsia"/>
          <w:sz w:val="32"/>
          <w:szCs w:val="32"/>
        </w:rPr>
        <w:t>1</w:t>
      </w:r>
      <w:r w:rsidRPr="00C90059">
        <w:rPr>
          <w:rFonts w:asciiTheme="minorEastAsia" w:eastAsiaTheme="minorEastAsia" w:hAnsiTheme="minorEastAsia" w:cs="宋体" w:hint="eastAsia"/>
          <w:sz w:val="32"/>
          <w:szCs w:val="32"/>
        </w:rPr>
        <w:t>年</w:t>
      </w:r>
      <w:r w:rsidRPr="00C90059">
        <w:rPr>
          <w:rFonts w:asciiTheme="minorEastAsia" w:eastAsiaTheme="minorEastAsia" w:hAnsiTheme="minorEastAsia" w:hint="eastAsia"/>
          <w:sz w:val="32"/>
          <w:szCs w:val="32"/>
        </w:rPr>
        <w:t>9-12</w:t>
      </w:r>
      <w:r w:rsidRPr="00C90059">
        <w:rPr>
          <w:rFonts w:asciiTheme="minorEastAsia" w:eastAsiaTheme="minorEastAsia" w:hAnsiTheme="minorEastAsia" w:cs="宋体" w:hint="eastAsia"/>
          <w:sz w:val="32"/>
          <w:szCs w:val="32"/>
        </w:rPr>
        <w:t>月份选取了</w:t>
      </w:r>
      <w:r w:rsidRPr="00C90059">
        <w:rPr>
          <w:rFonts w:asciiTheme="minorEastAsia" w:eastAsiaTheme="minorEastAsia" w:hAnsiTheme="minorEastAsia" w:hint="eastAsia"/>
          <w:sz w:val="32"/>
          <w:szCs w:val="32"/>
        </w:rPr>
        <w:t>7</w:t>
      </w:r>
      <w:r w:rsidRPr="00C90059">
        <w:rPr>
          <w:rFonts w:asciiTheme="minorEastAsia" w:eastAsiaTheme="minorEastAsia" w:hAnsiTheme="minorEastAsia" w:cs="宋体" w:hint="eastAsia"/>
          <w:sz w:val="32"/>
          <w:szCs w:val="32"/>
        </w:rPr>
        <w:t>个项目资金绩效、</w:t>
      </w:r>
      <w:r w:rsidRPr="00C90059">
        <w:rPr>
          <w:rFonts w:asciiTheme="minorEastAsia" w:eastAsiaTheme="minorEastAsia" w:hAnsiTheme="minorEastAsia"/>
          <w:sz w:val="32"/>
          <w:szCs w:val="32"/>
        </w:rPr>
        <w:t>4</w:t>
      </w:r>
      <w:r w:rsidRPr="00C90059">
        <w:rPr>
          <w:rFonts w:asciiTheme="minorEastAsia" w:eastAsiaTheme="minorEastAsia" w:hAnsiTheme="minorEastAsia" w:cs="宋体" w:hint="eastAsia"/>
          <w:sz w:val="32"/>
          <w:szCs w:val="32"/>
        </w:rPr>
        <w:t>个部门整体支出绩效、</w:t>
      </w:r>
      <w:r w:rsidRPr="00C90059">
        <w:rPr>
          <w:rFonts w:asciiTheme="minorEastAsia" w:eastAsiaTheme="minorEastAsia" w:hAnsiTheme="minorEastAsia" w:hint="eastAsia"/>
          <w:sz w:val="32"/>
          <w:szCs w:val="32"/>
        </w:rPr>
        <w:t>4</w:t>
      </w:r>
      <w:r w:rsidRPr="00C90059">
        <w:rPr>
          <w:rFonts w:asciiTheme="minorEastAsia" w:eastAsiaTheme="minorEastAsia" w:hAnsiTheme="minorEastAsia" w:cs="宋体" w:hint="eastAsia"/>
          <w:sz w:val="32"/>
          <w:szCs w:val="32"/>
        </w:rPr>
        <w:t>个重点项目绩效运行跟踪，采取第三方中介机构参与和财政评价相结合的方式，进行重点绩效评价，评价金额23,370.89万元。并将绩效评价结果与预算资金安排相挂钩，对评价结果与实际情况出入较大或绩效较差的，在下一年度预算安排相关资金时予以从严、从紧考虑，问题严重的进行追责问责，有效带动全县绩效管理工作的开展。</w:t>
      </w:r>
    </w:p>
    <w:p w:rsidR="005A1E3F" w:rsidRDefault="005A1E3F" w:rsidP="005A1E3F">
      <w:pPr>
        <w:ind w:firstLineChars="200" w:firstLine="640"/>
        <w:rPr>
          <w:rFonts w:ascii="宋体" w:hAnsi="宋体" w:cs="仿宋_GB2312"/>
          <w:kern w:val="0"/>
          <w:sz w:val="32"/>
          <w:szCs w:val="32"/>
        </w:rPr>
      </w:pPr>
      <w:r>
        <w:rPr>
          <w:rFonts w:ascii="宋体" w:hAnsi="宋体" w:cs="仿宋_GB2312" w:hint="eastAsia"/>
          <w:kern w:val="0"/>
          <w:sz w:val="32"/>
          <w:szCs w:val="32"/>
        </w:rPr>
        <w:t>附：财政重点评价明细表</w:t>
      </w:r>
    </w:p>
    <w:p w:rsidR="005A1E3F" w:rsidRDefault="005A1E3F" w:rsidP="005A1E3F">
      <w:pPr>
        <w:ind w:firstLineChars="850" w:firstLine="2720"/>
        <w:rPr>
          <w:rFonts w:ascii="宋体" w:hAnsi="宋体" w:cs="仿宋_GB2312"/>
          <w:kern w:val="0"/>
          <w:sz w:val="32"/>
          <w:szCs w:val="32"/>
        </w:rPr>
      </w:pPr>
      <w:r>
        <w:rPr>
          <w:rFonts w:ascii="宋体" w:hAnsi="宋体" w:cs="仿宋_GB2312" w:hint="eastAsia"/>
          <w:kern w:val="0"/>
          <w:sz w:val="32"/>
          <w:szCs w:val="32"/>
        </w:rPr>
        <w:t>财政重点评价明细表</w:t>
      </w:r>
    </w:p>
    <w:p w:rsidR="005A1E3F" w:rsidRDefault="005A1E3F" w:rsidP="005A1E3F">
      <w:pPr>
        <w:ind w:firstLineChars="2700" w:firstLine="6480"/>
        <w:rPr>
          <w:rFonts w:ascii="宋体" w:hAnsi="宋体" w:cs="Times New Roman"/>
          <w:sz w:val="24"/>
          <w:szCs w:val="24"/>
        </w:rPr>
      </w:pPr>
      <w:r>
        <w:rPr>
          <w:rFonts w:ascii="宋体" w:hAnsi="宋体" w:cs="仿宋_GB2312" w:hint="eastAsia"/>
          <w:kern w:val="0"/>
          <w:sz w:val="24"/>
          <w:szCs w:val="24"/>
        </w:rPr>
        <w:t>单位：万元</w:t>
      </w:r>
    </w:p>
    <w:tbl>
      <w:tblPr>
        <w:tblStyle w:val="a5"/>
        <w:tblW w:w="9461" w:type="dxa"/>
        <w:tblLayout w:type="fixed"/>
        <w:tblLook w:val="04A0"/>
      </w:tblPr>
      <w:tblGrid>
        <w:gridCol w:w="809"/>
        <w:gridCol w:w="4754"/>
        <w:gridCol w:w="1432"/>
        <w:gridCol w:w="1335"/>
        <w:gridCol w:w="1131"/>
      </w:tblGrid>
      <w:tr w:rsidR="005A1E3F" w:rsidTr="002961BF">
        <w:tc>
          <w:tcPr>
            <w:tcW w:w="809" w:type="dxa"/>
          </w:tcPr>
          <w:p w:rsidR="005A1E3F" w:rsidRDefault="005A1E3F" w:rsidP="002961BF">
            <w:pPr>
              <w:jc w:val="center"/>
              <w:rPr>
                <w:sz w:val="24"/>
                <w:szCs w:val="24"/>
              </w:rPr>
            </w:pPr>
            <w:r>
              <w:rPr>
                <w:rFonts w:hint="eastAsia"/>
                <w:sz w:val="24"/>
                <w:szCs w:val="24"/>
              </w:rPr>
              <w:t>序号</w:t>
            </w:r>
          </w:p>
        </w:tc>
        <w:tc>
          <w:tcPr>
            <w:tcW w:w="4754" w:type="dxa"/>
          </w:tcPr>
          <w:p w:rsidR="005A1E3F" w:rsidRDefault="005A1E3F" w:rsidP="002961BF">
            <w:pPr>
              <w:jc w:val="center"/>
              <w:rPr>
                <w:sz w:val="24"/>
                <w:szCs w:val="24"/>
              </w:rPr>
            </w:pPr>
            <w:r>
              <w:rPr>
                <w:rFonts w:hint="eastAsia"/>
                <w:sz w:val="24"/>
                <w:szCs w:val="24"/>
              </w:rPr>
              <w:t>名</w:t>
            </w:r>
            <w:r>
              <w:rPr>
                <w:rFonts w:hint="eastAsia"/>
                <w:sz w:val="24"/>
                <w:szCs w:val="24"/>
              </w:rPr>
              <w:t xml:space="preserve">   </w:t>
            </w:r>
            <w:r>
              <w:rPr>
                <w:rFonts w:hint="eastAsia"/>
                <w:sz w:val="24"/>
                <w:szCs w:val="24"/>
              </w:rPr>
              <w:t>称</w:t>
            </w:r>
          </w:p>
        </w:tc>
        <w:tc>
          <w:tcPr>
            <w:tcW w:w="1432" w:type="dxa"/>
          </w:tcPr>
          <w:p w:rsidR="005A1E3F" w:rsidRDefault="005A1E3F" w:rsidP="002961BF">
            <w:pPr>
              <w:jc w:val="center"/>
              <w:rPr>
                <w:sz w:val="24"/>
                <w:szCs w:val="24"/>
              </w:rPr>
            </w:pPr>
            <w:r>
              <w:rPr>
                <w:rFonts w:hint="eastAsia"/>
                <w:sz w:val="24"/>
                <w:szCs w:val="24"/>
              </w:rPr>
              <w:t>评价金额</w:t>
            </w:r>
          </w:p>
        </w:tc>
        <w:tc>
          <w:tcPr>
            <w:tcW w:w="1335" w:type="dxa"/>
            <w:shd w:val="clear" w:color="auto" w:fill="auto"/>
          </w:tcPr>
          <w:p w:rsidR="005A1E3F" w:rsidRDefault="005A1E3F" w:rsidP="002961BF">
            <w:pPr>
              <w:widowControl/>
              <w:jc w:val="center"/>
              <w:rPr>
                <w:sz w:val="24"/>
                <w:szCs w:val="24"/>
              </w:rPr>
            </w:pPr>
            <w:r>
              <w:rPr>
                <w:rFonts w:hint="eastAsia"/>
                <w:sz w:val="24"/>
                <w:szCs w:val="24"/>
              </w:rPr>
              <w:t>涉及领域</w:t>
            </w:r>
          </w:p>
        </w:tc>
        <w:tc>
          <w:tcPr>
            <w:tcW w:w="1131" w:type="dxa"/>
            <w:shd w:val="clear" w:color="auto" w:fill="auto"/>
          </w:tcPr>
          <w:p w:rsidR="005A1E3F" w:rsidRDefault="005A1E3F" w:rsidP="002961BF">
            <w:pPr>
              <w:widowControl/>
              <w:jc w:val="center"/>
              <w:rPr>
                <w:sz w:val="24"/>
                <w:szCs w:val="24"/>
              </w:rPr>
            </w:pPr>
            <w:r>
              <w:rPr>
                <w:rFonts w:hint="eastAsia"/>
                <w:sz w:val="24"/>
                <w:szCs w:val="24"/>
              </w:rPr>
              <w:t>备</w:t>
            </w:r>
            <w:r>
              <w:rPr>
                <w:rFonts w:hint="eastAsia"/>
                <w:sz w:val="24"/>
                <w:szCs w:val="24"/>
              </w:rPr>
              <w:t xml:space="preserve">  </w:t>
            </w:r>
            <w:r>
              <w:rPr>
                <w:rFonts w:hint="eastAsia"/>
                <w:sz w:val="24"/>
                <w:szCs w:val="24"/>
              </w:rPr>
              <w:t>注</w:t>
            </w:r>
          </w:p>
        </w:tc>
      </w:tr>
      <w:tr w:rsidR="005A1E3F" w:rsidTr="002961BF">
        <w:tc>
          <w:tcPr>
            <w:tcW w:w="809" w:type="dxa"/>
          </w:tcPr>
          <w:p w:rsidR="005A1E3F" w:rsidRDefault="005A1E3F" w:rsidP="002961BF">
            <w:pPr>
              <w:rPr>
                <w:sz w:val="24"/>
                <w:szCs w:val="24"/>
              </w:rPr>
            </w:pPr>
            <w:r>
              <w:rPr>
                <w:rFonts w:hint="eastAsia"/>
                <w:sz w:val="24"/>
                <w:szCs w:val="24"/>
              </w:rPr>
              <w:t>1</w:t>
            </w:r>
          </w:p>
        </w:tc>
        <w:tc>
          <w:tcPr>
            <w:tcW w:w="4754" w:type="dxa"/>
          </w:tcPr>
          <w:p w:rsidR="005A1E3F" w:rsidRDefault="005A1E3F" w:rsidP="002961BF">
            <w:pPr>
              <w:rPr>
                <w:sz w:val="24"/>
                <w:szCs w:val="24"/>
              </w:rPr>
            </w:pPr>
            <w:r>
              <w:rPr>
                <w:rFonts w:hint="eastAsia"/>
                <w:sz w:val="24"/>
                <w:szCs w:val="24"/>
              </w:rPr>
              <w:t>史志办</w:t>
            </w:r>
            <w:r>
              <w:rPr>
                <w:rFonts w:hint="eastAsia"/>
                <w:sz w:val="24"/>
                <w:szCs w:val="24"/>
              </w:rPr>
              <w:t>2020</w:t>
            </w:r>
            <w:r>
              <w:rPr>
                <w:rFonts w:hint="eastAsia"/>
                <w:sz w:val="24"/>
                <w:szCs w:val="24"/>
              </w:rPr>
              <w:t>年度整体支出</w:t>
            </w:r>
          </w:p>
        </w:tc>
        <w:tc>
          <w:tcPr>
            <w:tcW w:w="1432" w:type="dxa"/>
          </w:tcPr>
          <w:p w:rsidR="005A1E3F" w:rsidRDefault="005A1E3F" w:rsidP="002961BF">
            <w:pPr>
              <w:jc w:val="right"/>
              <w:rPr>
                <w:sz w:val="24"/>
                <w:szCs w:val="24"/>
              </w:rPr>
            </w:pPr>
            <w:r>
              <w:rPr>
                <w:rFonts w:hint="eastAsia"/>
                <w:sz w:val="24"/>
                <w:szCs w:val="24"/>
              </w:rPr>
              <w:t>152.04</w:t>
            </w:r>
          </w:p>
        </w:tc>
        <w:tc>
          <w:tcPr>
            <w:tcW w:w="1335" w:type="dxa"/>
            <w:shd w:val="clear" w:color="auto" w:fill="auto"/>
          </w:tcPr>
          <w:p w:rsidR="005A1E3F" w:rsidRDefault="005A1E3F" w:rsidP="002961BF">
            <w:pPr>
              <w:widowControl/>
              <w:jc w:val="center"/>
              <w:rPr>
                <w:sz w:val="18"/>
                <w:szCs w:val="18"/>
              </w:rPr>
            </w:pPr>
            <w:r>
              <w:rPr>
                <w:rFonts w:hint="eastAsia"/>
                <w:sz w:val="18"/>
                <w:szCs w:val="18"/>
              </w:rPr>
              <w:t>一般预算</w:t>
            </w:r>
          </w:p>
        </w:tc>
        <w:tc>
          <w:tcPr>
            <w:tcW w:w="1131" w:type="dxa"/>
            <w:shd w:val="clear" w:color="auto" w:fill="auto"/>
          </w:tcPr>
          <w:p w:rsidR="005A1E3F" w:rsidRDefault="005A1E3F" w:rsidP="002961BF">
            <w:pPr>
              <w:widowControl/>
              <w:jc w:val="left"/>
              <w:rPr>
                <w:sz w:val="18"/>
                <w:szCs w:val="18"/>
              </w:rPr>
            </w:pPr>
          </w:p>
        </w:tc>
      </w:tr>
      <w:tr w:rsidR="005A1E3F" w:rsidTr="002961BF">
        <w:tc>
          <w:tcPr>
            <w:tcW w:w="809" w:type="dxa"/>
          </w:tcPr>
          <w:p w:rsidR="005A1E3F" w:rsidRDefault="005A1E3F" w:rsidP="002961BF">
            <w:pPr>
              <w:rPr>
                <w:sz w:val="24"/>
                <w:szCs w:val="24"/>
              </w:rPr>
            </w:pPr>
            <w:r>
              <w:rPr>
                <w:rFonts w:hint="eastAsia"/>
                <w:sz w:val="24"/>
                <w:szCs w:val="24"/>
              </w:rPr>
              <w:t xml:space="preserve"> 2</w:t>
            </w:r>
          </w:p>
        </w:tc>
        <w:tc>
          <w:tcPr>
            <w:tcW w:w="4754" w:type="dxa"/>
          </w:tcPr>
          <w:p w:rsidR="005A1E3F" w:rsidRDefault="005A1E3F" w:rsidP="002961BF">
            <w:pPr>
              <w:rPr>
                <w:sz w:val="24"/>
                <w:szCs w:val="24"/>
              </w:rPr>
            </w:pPr>
            <w:r>
              <w:rPr>
                <w:rFonts w:hint="eastAsia"/>
                <w:sz w:val="24"/>
                <w:szCs w:val="24"/>
              </w:rPr>
              <w:t>杰坝乡政府</w:t>
            </w:r>
            <w:r>
              <w:rPr>
                <w:rFonts w:hint="eastAsia"/>
                <w:sz w:val="24"/>
                <w:szCs w:val="24"/>
              </w:rPr>
              <w:t>2020</w:t>
            </w:r>
            <w:r>
              <w:rPr>
                <w:rFonts w:hint="eastAsia"/>
                <w:sz w:val="24"/>
                <w:szCs w:val="24"/>
              </w:rPr>
              <w:t>年度整体支出</w:t>
            </w:r>
          </w:p>
        </w:tc>
        <w:tc>
          <w:tcPr>
            <w:tcW w:w="1432" w:type="dxa"/>
          </w:tcPr>
          <w:p w:rsidR="005A1E3F" w:rsidRDefault="005A1E3F" w:rsidP="002961BF">
            <w:pPr>
              <w:jc w:val="right"/>
              <w:rPr>
                <w:sz w:val="24"/>
                <w:szCs w:val="24"/>
              </w:rPr>
            </w:pPr>
            <w:r>
              <w:rPr>
                <w:rFonts w:hint="eastAsia"/>
                <w:sz w:val="24"/>
                <w:szCs w:val="24"/>
              </w:rPr>
              <w:t>560.98</w:t>
            </w:r>
          </w:p>
        </w:tc>
        <w:tc>
          <w:tcPr>
            <w:tcW w:w="1335" w:type="dxa"/>
            <w:shd w:val="clear" w:color="auto" w:fill="auto"/>
          </w:tcPr>
          <w:p w:rsidR="005A1E3F" w:rsidRDefault="005A1E3F" w:rsidP="002961BF">
            <w:pPr>
              <w:widowControl/>
              <w:jc w:val="center"/>
              <w:rPr>
                <w:sz w:val="24"/>
                <w:szCs w:val="24"/>
              </w:rPr>
            </w:pPr>
            <w:r>
              <w:rPr>
                <w:rFonts w:hint="eastAsia"/>
                <w:sz w:val="18"/>
                <w:szCs w:val="18"/>
              </w:rPr>
              <w:t>一般预算</w:t>
            </w:r>
          </w:p>
        </w:tc>
        <w:tc>
          <w:tcPr>
            <w:tcW w:w="1131" w:type="dxa"/>
            <w:shd w:val="clear" w:color="auto" w:fill="auto"/>
          </w:tcPr>
          <w:p w:rsidR="005A1E3F" w:rsidRDefault="005A1E3F" w:rsidP="002961BF">
            <w:pPr>
              <w:widowControl/>
              <w:jc w:val="left"/>
              <w:rPr>
                <w:sz w:val="24"/>
                <w:szCs w:val="24"/>
              </w:rPr>
            </w:pPr>
          </w:p>
        </w:tc>
      </w:tr>
      <w:tr w:rsidR="005A1E3F" w:rsidTr="002961BF">
        <w:tc>
          <w:tcPr>
            <w:tcW w:w="809" w:type="dxa"/>
          </w:tcPr>
          <w:p w:rsidR="005A1E3F" w:rsidRDefault="005A1E3F" w:rsidP="002961BF">
            <w:pPr>
              <w:rPr>
                <w:sz w:val="24"/>
                <w:szCs w:val="24"/>
              </w:rPr>
            </w:pPr>
            <w:r>
              <w:rPr>
                <w:rFonts w:hint="eastAsia"/>
                <w:sz w:val="24"/>
                <w:szCs w:val="24"/>
              </w:rPr>
              <w:t>3</w:t>
            </w:r>
          </w:p>
        </w:tc>
        <w:tc>
          <w:tcPr>
            <w:tcW w:w="4754" w:type="dxa"/>
          </w:tcPr>
          <w:p w:rsidR="005A1E3F" w:rsidRDefault="005A1E3F" w:rsidP="002961BF">
            <w:pPr>
              <w:rPr>
                <w:sz w:val="24"/>
                <w:szCs w:val="24"/>
              </w:rPr>
            </w:pPr>
            <w:r>
              <w:rPr>
                <w:rFonts w:hint="eastAsia"/>
                <w:sz w:val="24"/>
                <w:szCs w:val="24"/>
              </w:rPr>
              <w:t>应急管理局</w:t>
            </w:r>
            <w:r>
              <w:rPr>
                <w:rFonts w:hint="eastAsia"/>
                <w:sz w:val="24"/>
                <w:szCs w:val="24"/>
              </w:rPr>
              <w:t>2020</w:t>
            </w:r>
            <w:r>
              <w:rPr>
                <w:rFonts w:hint="eastAsia"/>
                <w:sz w:val="24"/>
                <w:szCs w:val="24"/>
              </w:rPr>
              <w:t>年度整体支出</w:t>
            </w:r>
          </w:p>
        </w:tc>
        <w:tc>
          <w:tcPr>
            <w:tcW w:w="1432" w:type="dxa"/>
          </w:tcPr>
          <w:p w:rsidR="005A1E3F" w:rsidRDefault="005A1E3F" w:rsidP="002961BF">
            <w:pPr>
              <w:jc w:val="right"/>
              <w:rPr>
                <w:sz w:val="24"/>
                <w:szCs w:val="24"/>
              </w:rPr>
            </w:pPr>
            <w:r>
              <w:rPr>
                <w:rFonts w:hint="eastAsia"/>
                <w:sz w:val="24"/>
                <w:szCs w:val="24"/>
              </w:rPr>
              <w:t>1239.91</w:t>
            </w:r>
          </w:p>
        </w:tc>
        <w:tc>
          <w:tcPr>
            <w:tcW w:w="1335" w:type="dxa"/>
            <w:shd w:val="clear" w:color="auto" w:fill="auto"/>
          </w:tcPr>
          <w:p w:rsidR="005A1E3F" w:rsidRDefault="005A1E3F" w:rsidP="002961BF">
            <w:pPr>
              <w:widowControl/>
              <w:jc w:val="center"/>
              <w:rPr>
                <w:sz w:val="24"/>
                <w:szCs w:val="24"/>
              </w:rPr>
            </w:pPr>
            <w:r>
              <w:rPr>
                <w:rFonts w:hint="eastAsia"/>
                <w:sz w:val="18"/>
                <w:szCs w:val="18"/>
              </w:rPr>
              <w:t>一般预算</w:t>
            </w:r>
          </w:p>
        </w:tc>
        <w:tc>
          <w:tcPr>
            <w:tcW w:w="1131" w:type="dxa"/>
            <w:shd w:val="clear" w:color="auto" w:fill="auto"/>
          </w:tcPr>
          <w:p w:rsidR="005A1E3F" w:rsidRDefault="005A1E3F" w:rsidP="002961BF">
            <w:pPr>
              <w:widowControl/>
              <w:jc w:val="left"/>
              <w:rPr>
                <w:sz w:val="24"/>
                <w:szCs w:val="24"/>
              </w:rPr>
            </w:pPr>
          </w:p>
        </w:tc>
      </w:tr>
      <w:tr w:rsidR="005A1E3F" w:rsidTr="002961BF">
        <w:trPr>
          <w:trHeight w:val="324"/>
        </w:trPr>
        <w:tc>
          <w:tcPr>
            <w:tcW w:w="809" w:type="dxa"/>
          </w:tcPr>
          <w:p w:rsidR="005A1E3F" w:rsidRDefault="005A1E3F" w:rsidP="002961BF">
            <w:pPr>
              <w:rPr>
                <w:sz w:val="24"/>
                <w:szCs w:val="24"/>
              </w:rPr>
            </w:pPr>
            <w:r>
              <w:rPr>
                <w:rFonts w:hint="eastAsia"/>
                <w:sz w:val="24"/>
                <w:szCs w:val="24"/>
              </w:rPr>
              <w:t>4</w:t>
            </w:r>
          </w:p>
        </w:tc>
        <w:tc>
          <w:tcPr>
            <w:tcW w:w="4754" w:type="dxa"/>
          </w:tcPr>
          <w:p w:rsidR="005A1E3F" w:rsidRDefault="005A1E3F" w:rsidP="002961BF">
            <w:pPr>
              <w:rPr>
                <w:sz w:val="24"/>
                <w:szCs w:val="24"/>
              </w:rPr>
            </w:pPr>
            <w:r>
              <w:rPr>
                <w:rFonts w:hint="eastAsia"/>
                <w:sz w:val="24"/>
                <w:szCs w:val="24"/>
              </w:rPr>
              <w:t>民政局</w:t>
            </w:r>
            <w:r>
              <w:rPr>
                <w:rFonts w:hint="eastAsia"/>
                <w:sz w:val="24"/>
                <w:szCs w:val="24"/>
              </w:rPr>
              <w:t>2020</w:t>
            </w:r>
            <w:r>
              <w:rPr>
                <w:rFonts w:hint="eastAsia"/>
                <w:sz w:val="24"/>
                <w:szCs w:val="24"/>
              </w:rPr>
              <w:t>年度整体支出</w:t>
            </w:r>
          </w:p>
        </w:tc>
        <w:tc>
          <w:tcPr>
            <w:tcW w:w="1432" w:type="dxa"/>
          </w:tcPr>
          <w:p w:rsidR="005A1E3F" w:rsidRDefault="005A1E3F" w:rsidP="002961BF">
            <w:pPr>
              <w:jc w:val="right"/>
              <w:rPr>
                <w:sz w:val="24"/>
                <w:szCs w:val="24"/>
              </w:rPr>
            </w:pPr>
            <w:r>
              <w:rPr>
                <w:rFonts w:hint="eastAsia"/>
                <w:sz w:val="24"/>
                <w:szCs w:val="24"/>
              </w:rPr>
              <w:t>424.12</w:t>
            </w:r>
          </w:p>
        </w:tc>
        <w:tc>
          <w:tcPr>
            <w:tcW w:w="1335" w:type="dxa"/>
            <w:shd w:val="clear" w:color="auto" w:fill="auto"/>
          </w:tcPr>
          <w:p w:rsidR="005A1E3F" w:rsidRDefault="005A1E3F" w:rsidP="002961BF">
            <w:pPr>
              <w:widowControl/>
              <w:jc w:val="center"/>
              <w:rPr>
                <w:sz w:val="18"/>
                <w:szCs w:val="18"/>
              </w:rPr>
            </w:pPr>
            <w:r>
              <w:rPr>
                <w:rFonts w:hint="eastAsia"/>
                <w:sz w:val="18"/>
                <w:szCs w:val="18"/>
              </w:rPr>
              <w:t>一般预算</w:t>
            </w:r>
          </w:p>
        </w:tc>
        <w:tc>
          <w:tcPr>
            <w:tcW w:w="1131" w:type="dxa"/>
            <w:shd w:val="clear" w:color="auto" w:fill="auto"/>
          </w:tcPr>
          <w:p w:rsidR="005A1E3F" w:rsidRDefault="005A1E3F" w:rsidP="002961BF">
            <w:pPr>
              <w:widowControl/>
              <w:jc w:val="left"/>
              <w:rPr>
                <w:sz w:val="18"/>
                <w:szCs w:val="18"/>
              </w:rPr>
            </w:pPr>
          </w:p>
        </w:tc>
      </w:tr>
      <w:tr w:rsidR="005A1E3F" w:rsidTr="002961BF">
        <w:tc>
          <w:tcPr>
            <w:tcW w:w="809" w:type="dxa"/>
          </w:tcPr>
          <w:p w:rsidR="005A1E3F" w:rsidRDefault="005A1E3F" w:rsidP="002961BF">
            <w:pPr>
              <w:rPr>
                <w:sz w:val="24"/>
                <w:szCs w:val="24"/>
              </w:rPr>
            </w:pPr>
            <w:r>
              <w:rPr>
                <w:rFonts w:hint="eastAsia"/>
                <w:sz w:val="24"/>
                <w:szCs w:val="24"/>
              </w:rPr>
              <w:t>5</w:t>
            </w:r>
          </w:p>
        </w:tc>
        <w:tc>
          <w:tcPr>
            <w:tcW w:w="4754" w:type="dxa"/>
          </w:tcPr>
          <w:p w:rsidR="005A1E3F" w:rsidRDefault="005A1E3F" w:rsidP="002961BF">
            <w:pPr>
              <w:rPr>
                <w:sz w:val="24"/>
                <w:szCs w:val="24"/>
              </w:rPr>
            </w:pPr>
            <w:r>
              <w:rPr>
                <w:rFonts w:hint="eastAsia"/>
                <w:sz w:val="24"/>
                <w:szCs w:val="24"/>
              </w:rPr>
              <w:t>2017</w:t>
            </w:r>
            <w:r>
              <w:rPr>
                <w:rFonts w:hint="eastAsia"/>
                <w:sz w:val="24"/>
                <w:szCs w:val="24"/>
              </w:rPr>
              <w:t>年到</w:t>
            </w:r>
            <w:r>
              <w:rPr>
                <w:rFonts w:hint="eastAsia"/>
                <w:sz w:val="24"/>
                <w:szCs w:val="24"/>
              </w:rPr>
              <w:t>2021</w:t>
            </w:r>
            <w:r>
              <w:rPr>
                <w:rFonts w:hint="eastAsia"/>
                <w:sz w:val="24"/>
                <w:szCs w:val="24"/>
              </w:rPr>
              <w:t>年</w:t>
            </w:r>
            <w:r>
              <w:rPr>
                <w:rFonts w:hint="eastAsia"/>
                <w:sz w:val="24"/>
                <w:szCs w:val="24"/>
              </w:rPr>
              <w:t>9</w:t>
            </w:r>
            <w:r>
              <w:rPr>
                <w:rFonts w:hint="eastAsia"/>
                <w:sz w:val="24"/>
                <w:szCs w:val="24"/>
              </w:rPr>
              <w:t>月粮食购销领域资金</w:t>
            </w:r>
          </w:p>
        </w:tc>
        <w:tc>
          <w:tcPr>
            <w:tcW w:w="1432" w:type="dxa"/>
          </w:tcPr>
          <w:p w:rsidR="005A1E3F" w:rsidRDefault="005A1E3F" w:rsidP="002961BF">
            <w:pPr>
              <w:jc w:val="right"/>
              <w:rPr>
                <w:sz w:val="24"/>
                <w:szCs w:val="24"/>
              </w:rPr>
            </w:pPr>
            <w:r>
              <w:rPr>
                <w:rFonts w:hint="eastAsia"/>
                <w:sz w:val="24"/>
                <w:szCs w:val="24"/>
              </w:rPr>
              <w:t>903.42</w:t>
            </w:r>
          </w:p>
        </w:tc>
        <w:tc>
          <w:tcPr>
            <w:tcW w:w="1335" w:type="dxa"/>
            <w:shd w:val="clear" w:color="auto" w:fill="auto"/>
          </w:tcPr>
          <w:p w:rsidR="005A1E3F" w:rsidRDefault="005A1E3F" w:rsidP="002961BF">
            <w:pPr>
              <w:widowControl/>
              <w:jc w:val="center"/>
              <w:rPr>
                <w:sz w:val="18"/>
                <w:szCs w:val="18"/>
              </w:rPr>
            </w:pPr>
            <w:r>
              <w:rPr>
                <w:rFonts w:hint="eastAsia"/>
                <w:sz w:val="18"/>
                <w:szCs w:val="18"/>
              </w:rPr>
              <w:t>专项资金</w:t>
            </w:r>
          </w:p>
        </w:tc>
        <w:tc>
          <w:tcPr>
            <w:tcW w:w="1131" w:type="dxa"/>
            <w:shd w:val="clear" w:color="auto" w:fill="auto"/>
          </w:tcPr>
          <w:p w:rsidR="005A1E3F" w:rsidRDefault="005A1E3F" w:rsidP="002961BF">
            <w:pPr>
              <w:widowControl/>
              <w:jc w:val="left"/>
              <w:rPr>
                <w:sz w:val="24"/>
                <w:szCs w:val="24"/>
              </w:rPr>
            </w:pPr>
          </w:p>
        </w:tc>
      </w:tr>
      <w:tr w:rsidR="005A1E3F" w:rsidTr="002961BF">
        <w:tc>
          <w:tcPr>
            <w:tcW w:w="809" w:type="dxa"/>
          </w:tcPr>
          <w:p w:rsidR="005A1E3F" w:rsidRDefault="005A1E3F" w:rsidP="002961BF">
            <w:pPr>
              <w:rPr>
                <w:sz w:val="24"/>
                <w:szCs w:val="24"/>
              </w:rPr>
            </w:pPr>
            <w:r>
              <w:rPr>
                <w:rFonts w:hint="eastAsia"/>
                <w:sz w:val="24"/>
                <w:szCs w:val="24"/>
              </w:rPr>
              <w:lastRenderedPageBreak/>
              <w:t>6</w:t>
            </w:r>
          </w:p>
        </w:tc>
        <w:tc>
          <w:tcPr>
            <w:tcW w:w="4754" w:type="dxa"/>
          </w:tcPr>
          <w:p w:rsidR="005A1E3F" w:rsidRDefault="005A1E3F" w:rsidP="002961BF">
            <w:pPr>
              <w:rPr>
                <w:sz w:val="24"/>
                <w:szCs w:val="24"/>
              </w:rPr>
            </w:pPr>
            <w:r>
              <w:rPr>
                <w:rFonts w:hint="eastAsia"/>
                <w:sz w:val="24"/>
                <w:szCs w:val="24"/>
              </w:rPr>
              <w:t>2020</w:t>
            </w:r>
            <w:r>
              <w:rPr>
                <w:rFonts w:hint="eastAsia"/>
                <w:sz w:val="24"/>
                <w:szCs w:val="24"/>
              </w:rPr>
              <w:t>年机关事业基本养老保险基金补助</w:t>
            </w:r>
          </w:p>
        </w:tc>
        <w:tc>
          <w:tcPr>
            <w:tcW w:w="1432" w:type="dxa"/>
          </w:tcPr>
          <w:p w:rsidR="005A1E3F" w:rsidRDefault="005A1E3F" w:rsidP="002961BF">
            <w:pPr>
              <w:jc w:val="right"/>
              <w:rPr>
                <w:sz w:val="24"/>
                <w:szCs w:val="24"/>
              </w:rPr>
            </w:pPr>
            <w:r>
              <w:rPr>
                <w:rFonts w:hint="eastAsia"/>
                <w:sz w:val="24"/>
                <w:szCs w:val="24"/>
              </w:rPr>
              <w:t>6758</w:t>
            </w:r>
          </w:p>
        </w:tc>
        <w:tc>
          <w:tcPr>
            <w:tcW w:w="1335" w:type="dxa"/>
            <w:shd w:val="clear" w:color="auto" w:fill="auto"/>
          </w:tcPr>
          <w:p w:rsidR="005A1E3F" w:rsidRDefault="005A1E3F" w:rsidP="002961BF">
            <w:pPr>
              <w:widowControl/>
              <w:jc w:val="center"/>
              <w:rPr>
                <w:sz w:val="18"/>
                <w:szCs w:val="18"/>
              </w:rPr>
            </w:pPr>
            <w:r>
              <w:rPr>
                <w:rFonts w:hint="eastAsia"/>
                <w:sz w:val="18"/>
                <w:szCs w:val="18"/>
              </w:rPr>
              <w:t>社保基金</w:t>
            </w:r>
          </w:p>
        </w:tc>
        <w:tc>
          <w:tcPr>
            <w:tcW w:w="1131" w:type="dxa"/>
            <w:shd w:val="clear" w:color="auto" w:fill="auto"/>
          </w:tcPr>
          <w:p w:rsidR="005A1E3F" w:rsidRDefault="005A1E3F" w:rsidP="002961BF">
            <w:pPr>
              <w:widowControl/>
              <w:jc w:val="left"/>
              <w:rPr>
                <w:sz w:val="24"/>
                <w:szCs w:val="24"/>
              </w:rPr>
            </w:pPr>
          </w:p>
        </w:tc>
      </w:tr>
      <w:tr w:rsidR="005A1E3F" w:rsidTr="002961BF">
        <w:trPr>
          <w:trHeight w:val="329"/>
        </w:trPr>
        <w:tc>
          <w:tcPr>
            <w:tcW w:w="809" w:type="dxa"/>
          </w:tcPr>
          <w:p w:rsidR="005A1E3F" w:rsidRDefault="005A1E3F" w:rsidP="002961BF">
            <w:pPr>
              <w:rPr>
                <w:sz w:val="24"/>
                <w:szCs w:val="24"/>
              </w:rPr>
            </w:pPr>
            <w:r>
              <w:rPr>
                <w:rFonts w:hint="eastAsia"/>
                <w:sz w:val="24"/>
                <w:szCs w:val="24"/>
              </w:rPr>
              <w:t>7</w:t>
            </w:r>
          </w:p>
        </w:tc>
        <w:tc>
          <w:tcPr>
            <w:tcW w:w="4754" w:type="dxa"/>
          </w:tcPr>
          <w:p w:rsidR="005A1E3F" w:rsidRDefault="005A1E3F" w:rsidP="002961BF">
            <w:pPr>
              <w:rPr>
                <w:sz w:val="24"/>
                <w:szCs w:val="24"/>
              </w:rPr>
            </w:pPr>
            <w:r>
              <w:rPr>
                <w:rFonts w:hint="eastAsia"/>
                <w:sz w:val="24"/>
                <w:szCs w:val="24"/>
              </w:rPr>
              <w:t>2020</w:t>
            </w:r>
            <w:r>
              <w:rPr>
                <w:rFonts w:hint="eastAsia"/>
                <w:sz w:val="24"/>
                <w:szCs w:val="24"/>
              </w:rPr>
              <w:t>年扶贫产业化资金</w:t>
            </w:r>
          </w:p>
        </w:tc>
        <w:tc>
          <w:tcPr>
            <w:tcW w:w="1432" w:type="dxa"/>
          </w:tcPr>
          <w:p w:rsidR="005A1E3F" w:rsidRDefault="005A1E3F" w:rsidP="002961BF">
            <w:pPr>
              <w:jc w:val="right"/>
              <w:rPr>
                <w:sz w:val="24"/>
                <w:szCs w:val="24"/>
              </w:rPr>
            </w:pPr>
            <w:r>
              <w:rPr>
                <w:rFonts w:hint="eastAsia"/>
                <w:sz w:val="24"/>
                <w:szCs w:val="24"/>
              </w:rPr>
              <w:t>3000</w:t>
            </w:r>
          </w:p>
        </w:tc>
        <w:tc>
          <w:tcPr>
            <w:tcW w:w="1335" w:type="dxa"/>
            <w:shd w:val="clear" w:color="auto" w:fill="auto"/>
          </w:tcPr>
          <w:p w:rsidR="005A1E3F" w:rsidRDefault="005A1E3F" w:rsidP="002961BF">
            <w:pPr>
              <w:widowControl/>
              <w:jc w:val="center"/>
              <w:rPr>
                <w:sz w:val="18"/>
                <w:szCs w:val="18"/>
              </w:rPr>
            </w:pPr>
            <w:r>
              <w:rPr>
                <w:rFonts w:hint="eastAsia"/>
                <w:sz w:val="18"/>
                <w:szCs w:val="18"/>
              </w:rPr>
              <w:t>扶贫资金</w:t>
            </w:r>
          </w:p>
        </w:tc>
        <w:tc>
          <w:tcPr>
            <w:tcW w:w="1131" w:type="dxa"/>
            <w:shd w:val="clear" w:color="auto" w:fill="auto"/>
          </w:tcPr>
          <w:p w:rsidR="005A1E3F" w:rsidRDefault="005A1E3F" w:rsidP="002961BF">
            <w:pPr>
              <w:widowControl/>
              <w:jc w:val="left"/>
              <w:rPr>
                <w:sz w:val="24"/>
                <w:szCs w:val="24"/>
              </w:rPr>
            </w:pPr>
          </w:p>
        </w:tc>
      </w:tr>
      <w:tr w:rsidR="005A1E3F" w:rsidTr="002961BF">
        <w:tc>
          <w:tcPr>
            <w:tcW w:w="809" w:type="dxa"/>
          </w:tcPr>
          <w:p w:rsidR="005A1E3F" w:rsidRDefault="005A1E3F" w:rsidP="002961BF">
            <w:pPr>
              <w:rPr>
                <w:sz w:val="24"/>
                <w:szCs w:val="24"/>
              </w:rPr>
            </w:pPr>
            <w:r>
              <w:rPr>
                <w:rFonts w:hint="eastAsia"/>
                <w:sz w:val="24"/>
                <w:szCs w:val="24"/>
              </w:rPr>
              <w:t>8</w:t>
            </w:r>
          </w:p>
        </w:tc>
        <w:tc>
          <w:tcPr>
            <w:tcW w:w="4754" w:type="dxa"/>
          </w:tcPr>
          <w:p w:rsidR="005A1E3F" w:rsidRDefault="005A1E3F" w:rsidP="002961BF">
            <w:pPr>
              <w:rPr>
                <w:sz w:val="24"/>
                <w:szCs w:val="24"/>
              </w:rPr>
            </w:pPr>
            <w:r>
              <w:rPr>
                <w:rFonts w:hint="eastAsia"/>
                <w:sz w:val="24"/>
                <w:szCs w:val="24"/>
              </w:rPr>
              <w:t>2020</w:t>
            </w:r>
            <w:r>
              <w:rPr>
                <w:rFonts w:hint="eastAsia"/>
                <w:sz w:val="24"/>
                <w:szCs w:val="24"/>
              </w:rPr>
              <w:t>年人才住房建设</w:t>
            </w:r>
          </w:p>
        </w:tc>
        <w:tc>
          <w:tcPr>
            <w:tcW w:w="1432" w:type="dxa"/>
          </w:tcPr>
          <w:p w:rsidR="005A1E3F" w:rsidRDefault="005A1E3F" w:rsidP="002961BF">
            <w:pPr>
              <w:jc w:val="right"/>
              <w:rPr>
                <w:sz w:val="24"/>
                <w:szCs w:val="24"/>
              </w:rPr>
            </w:pPr>
            <w:r>
              <w:rPr>
                <w:rFonts w:hint="eastAsia"/>
                <w:sz w:val="24"/>
                <w:szCs w:val="24"/>
              </w:rPr>
              <w:t>5346</w:t>
            </w:r>
          </w:p>
        </w:tc>
        <w:tc>
          <w:tcPr>
            <w:tcW w:w="1335" w:type="dxa"/>
            <w:shd w:val="clear" w:color="auto" w:fill="auto"/>
          </w:tcPr>
          <w:p w:rsidR="005A1E3F" w:rsidRDefault="005A1E3F" w:rsidP="002961BF">
            <w:pPr>
              <w:widowControl/>
              <w:jc w:val="center"/>
              <w:rPr>
                <w:sz w:val="18"/>
                <w:szCs w:val="18"/>
              </w:rPr>
            </w:pPr>
            <w:r>
              <w:rPr>
                <w:rFonts w:hint="eastAsia"/>
                <w:sz w:val="18"/>
                <w:szCs w:val="18"/>
              </w:rPr>
              <w:t>保障性工程</w:t>
            </w:r>
          </w:p>
        </w:tc>
        <w:tc>
          <w:tcPr>
            <w:tcW w:w="1131" w:type="dxa"/>
            <w:shd w:val="clear" w:color="auto" w:fill="auto"/>
          </w:tcPr>
          <w:p w:rsidR="005A1E3F" w:rsidRDefault="005A1E3F" w:rsidP="002961BF">
            <w:pPr>
              <w:widowControl/>
              <w:jc w:val="left"/>
              <w:rPr>
                <w:sz w:val="24"/>
                <w:szCs w:val="24"/>
              </w:rPr>
            </w:pPr>
          </w:p>
        </w:tc>
      </w:tr>
      <w:tr w:rsidR="005A1E3F" w:rsidTr="002961BF">
        <w:tc>
          <w:tcPr>
            <w:tcW w:w="809" w:type="dxa"/>
          </w:tcPr>
          <w:p w:rsidR="005A1E3F" w:rsidRDefault="005A1E3F" w:rsidP="002961BF">
            <w:pPr>
              <w:rPr>
                <w:sz w:val="24"/>
                <w:szCs w:val="24"/>
              </w:rPr>
            </w:pPr>
            <w:r>
              <w:rPr>
                <w:rFonts w:hint="eastAsia"/>
                <w:sz w:val="24"/>
                <w:szCs w:val="24"/>
              </w:rPr>
              <w:t>9</w:t>
            </w:r>
          </w:p>
        </w:tc>
        <w:tc>
          <w:tcPr>
            <w:tcW w:w="4754" w:type="dxa"/>
          </w:tcPr>
          <w:p w:rsidR="005A1E3F" w:rsidRDefault="005A1E3F" w:rsidP="002961BF">
            <w:pPr>
              <w:rPr>
                <w:sz w:val="24"/>
                <w:szCs w:val="24"/>
              </w:rPr>
            </w:pPr>
            <w:r>
              <w:rPr>
                <w:rFonts w:hint="eastAsia"/>
                <w:sz w:val="24"/>
                <w:szCs w:val="24"/>
              </w:rPr>
              <w:t>2020</w:t>
            </w:r>
            <w:r>
              <w:rPr>
                <w:rFonts w:hint="eastAsia"/>
                <w:sz w:val="24"/>
                <w:szCs w:val="24"/>
              </w:rPr>
              <w:t>年转制企业职工保险</w:t>
            </w:r>
          </w:p>
        </w:tc>
        <w:tc>
          <w:tcPr>
            <w:tcW w:w="1432" w:type="dxa"/>
          </w:tcPr>
          <w:p w:rsidR="005A1E3F" w:rsidRDefault="005A1E3F" w:rsidP="002961BF">
            <w:pPr>
              <w:jc w:val="right"/>
              <w:rPr>
                <w:sz w:val="24"/>
                <w:szCs w:val="24"/>
              </w:rPr>
            </w:pPr>
            <w:r>
              <w:rPr>
                <w:rFonts w:hint="eastAsia"/>
                <w:sz w:val="24"/>
                <w:szCs w:val="24"/>
              </w:rPr>
              <w:t>430</w:t>
            </w:r>
          </w:p>
        </w:tc>
        <w:tc>
          <w:tcPr>
            <w:tcW w:w="1335" w:type="dxa"/>
            <w:shd w:val="clear" w:color="auto" w:fill="auto"/>
          </w:tcPr>
          <w:p w:rsidR="005A1E3F" w:rsidRDefault="005A1E3F" w:rsidP="002961BF">
            <w:pPr>
              <w:widowControl/>
              <w:jc w:val="center"/>
              <w:rPr>
                <w:sz w:val="18"/>
                <w:szCs w:val="18"/>
              </w:rPr>
            </w:pPr>
            <w:r>
              <w:rPr>
                <w:rFonts w:hint="eastAsia"/>
                <w:sz w:val="18"/>
                <w:szCs w:val="18"/>
              </w:rPr>
              <w:t>国有资本</w:t>
            </w:r>
          </w:p>
        </w:tc>
        <w:tc>
          <w:tcPr>
            <w:tcW w:w="1131" w:type="dxa"/>
            <w:shd w:val="clear" w:color="auto" w:fill="auto"/>
          </w:tcPr>
          <w:p w:rsidR="005A1E3F" w:rsidRDefault="005A1E3F" w:rsidP="002961BF">
            <w:pPr>
              <w:widowControl/>
              <w:jc w:val="left"/>
              <w:rPr>
                <w:sz w:val="24"/>
                <w:szCs w:val="24"/>
              </w:rPr>
            </w:pPr>
          </w:p>
        </w:tc>
      </w:tr>
      <w:tr w:rsidR="005A1E3F" w:rsidTr="002961BF">
        <w:tc>
          <w:tcPr>
            <w:tcW w:w="809" w:type="dxa"/>
          </w:tcPr>
          <w:p w:rsidR="005A1E3F" w:rsidRDefault="005A1E3F" w:rsidP="002961BF">
            <w:pPr>
              <w:rPr>
                <w:sz w:val="24"/>
                <w:szCs w:val="24"/>
              </w:rPr>
            </w:pPr>
            <w:r>
              <w:rPr>
                <w:rFonts w:hint="eastAsia"/>
                <w:sz w:val="24"/>
                <w:szCs w:val="24"/>
              </w:rPr>
              <w:t>10</w:t>
            </w:r>
          </w:p>
        </w:tc>
        <w:tc>
          <w:tcPr>
            <w:tcW w:w="4754" w:type="dxa"/>
          </w:tcPr>
          <w:p w:rsidR="005A1E3F" w:rsidRDefault="005A1E3F" w:rsidP="002961BF">
            <w:pPr>
              <w:rPr>
                <w:sz w:val="24"/>
                <w:szCs w:val="24"/>
              </w:rPr>
            </w:pPr>
            <w:r>
              <w:rPr>
                <w:rFonts w:hint="eastAsia"/>
                <w:sz w:val="24"/>
                <w:szCs w:val="24"/>
              </w:rPr>
              <w:t>2020</w:t>
            </w:r>
            <w:r>
              <w:rPr>
                <w:rFonts w:hint="eastAsia"/>
                <w:sz w:val="24"/>
                <w:szCs w:val="24"/>
              </w:rPr>
              <w:t>年新能源公交补助</w:t>
            </w:r>
          </w:p>
        </w:tc>
        <w:tc>
          <w:tcPr>
            <w:tcW w:w="1432" w:type="dxa"/>
          </w:tcPr>
          <w:p w:rsidR="005A1E3F" w:rsidRDefault="005A1E3F" w:rsidP="002961BF">
            <w:pPr>
              <w:jc w:val="right"/>
              <w:rPr>
                <w:sz w:val="24"/>
                <w:szCs w:val="24"/>
              </w:rPr>
            </w:pPr>
            <w:r>
              <w:rPr>
                <w:rFonts w:hint="eastAsia"/>
                <w:sz w:val="24"/>
                <w:szCs w:val="24"/>
              </w:rPr>
              <w:t>200</w:t>
            </w:r>
          </w:p>
        </w:tc>
        <w:tc>
          <w:tcPr>
            <w:tcW w:w="1335" w:type="dxa"/>
            <w:shd w:val="clear" w:color="auto" w:fill="auto"/>
          </w:tcPr>
          <w:p w:rsidR="005A1E3F" w:rsidRDefault="005A1E3F" w:rsidP="002961BF">
            <w:pPr>
              <w:widowControl/>
              <w:jc w:val="center"/>
              <w:rPr>
                <w:sz w:val="18"/>
                <w:szCs w:val="18"/>
              </w:rPr>
            </w:pPr>
            <w:r>
              <w:rPr>
                <w:rFonts w:hint="eastAsia"/>
                <w:sz w:val="18"/>
                <w:szCs w:val="18"/>
              </w:rPr>
              <w:t>国有资产</w:t>
            </w:r>
          </w:p>
        </w:tc>
        <w:tc>
          <w:tcPr>
            <w:tcW w:w="1131" w:type="dxa"/>
            <w:shd w:val="clear" w:color="auto" w:fill="auto"/>
          </w:tcPr>
          <w:p w:rsidR="005A1E3F" w:rsidRDefault="005A1E3F" w:rsidP="002961BF">
            <w:pPr>
              <w:widowControl/>
              <w:jc w:val="left"/>
              <w:rPr>
                <w:sz w:val="24"/>
                <w:szCs w:val="24"/>
              </w:rPr>
            </w:pPr>
          </w:p>
        </w:tc>
      </w:tr>
      <w:tr w:rsidR="005A1E3F" w:rsidTr="002961BF">
        <w:tc>
          <w:tcPr>
            <w:tcW w:w="809" w:type="dxa"/>
          </w:tcPr>
          <w:p w:rsidR="005A1E3F" w:rsidRDefault="005A1E3F" w:rsidP="002961BF">
            <w:pPr>
              <w:rPr>
                <w:sz w:val="24"/>
                <w:szCs w:val="24"/>
              </w:rPr>
            </w:pPr>
            <w:r>
              <w:rPr>
                <w:rFonts w:hint="eastAsia"/>
                <w:sz w:val="24"/>
                <w:szCs w:val="24"/>
              </w:rPr>
              <w:t>11</w:t>
            </w:r>
          </w:p>
        </w:tc>
        <w:tc>
          <w:tcPr>
            <w:tcW w:w="4754" w:type="dxa"/>
          </w:tcPr>
          <w:p w:rsidR="005A1E3F" w:rsidRDefault="005A1E3F" w:rsidP="002961BF">
            <w:pPr>
              <w:rPr>
                <w:sz w:val="24"/>
                <w:szCs w:val="24"/>
              </w:rPr>
            </w:pPr>
            <w:r>
              <w:rPr>
                <w:rFonts w:hint="eastAsia"/>
                <w:sz w:val="24"/>
                <w:szCs w:val="24"/>
              </w:rPr>
              <w:t>2020</w:t>
            </w:r>
            <w:r>
              <w:rPr>
                <w:rFonts w:hint="eastAsia"/>
                <w:sz w:val="24"/>
                <w:szCs w:val="24"/>
              </w:rPr>
              <w:t>年农村环境整治</w:t>
            </w:r>
          </w:p>
        </w:tc>
        <w:tc>
          <w:tcPr>
            <w:tcW w:w="1432" w:type="dxa"/>
          </w:tcPr>
          <w:p w:rsidR="005A1E3F" w:rsidRDefault="005A1E3F" w:rsidP="002961BF">
            <w:pPr>
              <w:jc w:val="right"/>
              <w:rPr>
                <w:sz w:val="24"/>
                <w:szCs w:val="24"/>
              </w:rPr>
            </w:pPr>
            <w:r>
              <w:rPr>
                <w:rFonts w:hint="eastAsia"/>
                <w:sz w:val="24"/>
                <w:szCs w:val="24"/>
              </w:rPr>
              <w:t>1100</w:t>
            </w:r>
          </w:p>
        </w:tc>
        <w:tc>
          <w:tcPr>
            <w:tcW w:w="1335" w:type="dxa"/>
            <w:shd w:val="clear" w:color="auto" w:fill="auto"/>
          </w:tcPr>
          <w:p w:rsidR="005A1E3F" w:rsidRDefault="005A1E3F" w:rsidP="002961BF">
            <w:pPr>
              <w:widowControl/>
              <w:jc w:val="center"/>
              <w:rPr>
                <w:sz w:val="18"/>
                <w:szCs w:val="18"/>
              </w:rPr>
            </w:pPr>
            <w:r>
              <w:rPr>
                <w:rFonts w:hint="eastAsia"/>
                <w:sz w:val="18"/>
                <w:szCs w:val="18"/>
              </w:rPr>
              <w:t>政府购买服务</w:t>
            </w:r>
          </w:p>
        </w:tc>
        <w:tc>
          <w:tcPr>
            <w:tcW w:w="1131" w:type="dxa"/>
            <w:shd w:val="clear" w:color="auto" w:fill="auto"/>
          </w:tcPr>
          <w:p w:rsidR="005A1E3F" w:rsidRDefault="005A1E3F" w:rsidP="002961BF">
            <w:pPr>
              <w:widowControl/>
              <w:jc w:val="left"/>
              <w:rPr>
                <w:sz w:val="24"/>
                <w:szCs w:val="24"/>
              </w:rPr>
            </w:pPr>
          </w:p>
        </w:tc>
      </w:tr>
      <w:tr w:rsidR="005A1E3F" w:rsidTr="002961BF">
        <w:tc>
          <w:tcPr>
            <w:tcW w:w="809" w:type="dxa"/>
          </w:tcPr>
          <w:p w:rsidR="005A1E3F" w:rsidRDefault="005A1E3F" w:rsidP="002961BF">
            <w:pPr>
              <w:rPr>
                <w:sz w:val="24"/>
                <w:szCs w:val="24"/>
              </w:rPr>
            </w:pPr>
            <w:r>
              <w:rPr>
                <w:rFonts w:hint="eastAsia"/>
                <w:sz w:val="24"/>
                <w:szCs w:val="24"/>
              </w:rPr>
              <w:t>12</w:t>
            </w:r>
          </w:p>
        </w:tc>
        <w:tc>
          <w:tcPr>
            <w:tcW w:w="4754" w:type="dxa"/>
          </w:tcPr>
          <w:p w:rsidR="005A1E3F" w:rsidRDefault="005A1E3F" w:rsidP="002961BF">
            <w:pPr>
              <w:rPr>
                <w:sz w:val="24"/>
                <w:szCs w:val="24"/>
              </w:rPr>
            </w:pPr>
            <w:r>
              <w:rPr>
                <w:rFonts w:hint="eastAsia"/>
                <w:sz w:val="24"/>
                <w:szCs w:val="24"/>
              </w:rPr>
              <w:t>2021</w:t>
            </w:r>
            <w:r>
              <w:rPr>
                <w:rFonts w:hint="eastAsia"/>
                <w:sz w:val="24"/>
                <w:szCs w:val="24"/>
              </w:rPr>
              <w:t>年</w:t>
            </w:r>
            <w:r>
              <w:rPr>
                <w:rFonts w:hint="eastAsia"/>
                <w:sz w:val="24"/>
                <w:szCs w:val="24"/>
              </w:rPr>
              <w:t>1-7</w:t>
            </w:r>
            <w:r>
              <w:rPr>
                <w:rFonts w:hint="eastAsia"/>
                <w:sz w:val="24"/>
                <w:szCs w:val="24"/>
              </w:rPr>
              <w:t>月公务用车运行保障</w:t>
            </w:r>
          </w:p>
        </w:tc>
        <w:tc>
          <w:tcPr>
            <w:tcW w:w="1432" w:type="dxa"/>
          </w:tcPr>
          <w:p w:rsidR="005A1E3F" w:rsidRDefault="005A1E3F" w:rsidP="002961BF">
            <w:pPr>
              <w:jc w:val="right"/>
              <w:rPr>
                <w:sz w:val="24"/>
                <w:szCs w:val="24"/>
              </w:rPr>
            </w:pPr>
            <w:r>
              <w:rPr>
                <w:rFonts w:hint="eastAsia"/>
                <w:sz w:val="24"/>
                <w:szCs w:val="24"/>
              </w:rPr>
              <w:t>506</w:t>
            </w:r>
          </w:p>
        </w:tc>
        <w:tc>
          <w:tcPr>
            <w:tcW w:w="1335" w:type="dxa"/>
            <w:shd w:val="clear" w:color="auto" w:fill="auto"/>
          </w:tcPr>
          <w:p w:rsidR="005A1E3F" w:rsidRDefault="005A1E3F" w:rsidP="002961BF">
            <w:pPr>
              <w:widowControl/>
              <w:jc w:val="center"/>
              <w:rPr>
                <w:sz w:val="18"/>
                <w:szCs w:val="18"/>
              </w:rPr>
            </w:pPr>
            <w:r>
              <w:rPr>
                <w:rFonts w:hint="eastAsia"/>
                <w:sz w:val="18"/>
                <w:szCs w:val="18"/>
              </w:rPr>
              <w:t>一般预算</w:t>
            </w:r>
          </w:p>
        </w:tc>
        <w:tc>
          <w:tcPr>
            <w:tcW w:w="1131" w:type="dxa"/>
            <w:shd w:val="clear" w:color="auto" w:fill="auto"/>
          </w:tcPr>
          <w:p w:rsidR="005A1E3F" w:rsidRDefault="005A1E3F" w:rsidP="002961BF">
            <w:pPr>
              <w:widowControl/>
              <w:jc w:val="left"/>
              <w:rPr>
                <w:sz w:val="24"/>
                <w:szCs w:val="24"/>
              </w:rPr>
            </w:pPr>
          </w:p>
        </w:tc>
      </w:tr>
      <w:tr w:rsidR="005A1E3F" w:rsidTr="002961BF">
        <w:tc>
          <w:tcPr>
            <w:tcW w:w="809" w:type="dxa"/>
          </w:tcPr>
          <w:p w:rsidR="005A1E3F" w:rsidRDefault="005A1E3F" w:rsidP="002961BF">
            <w:pPr>
              <w:rPr>
                <w:sz w:val="24"/>
                <w:szCs w:val="24"/>
              </w:rPr>
            </w:pPr>
            <w:r>
              <w:rPr>
                <w:rFonts w:hint="eastAsia"/>
                <w:sz w:val="24"/>
                <w:szCs w:val="24"/>
              </w:rPr>
              <w:t>13</w:t>
            </w:r>
          </w:p>
        </w:tc>
        <w:tc>
          <w:tcPr>
            <w:tcW w:w="4754" w:type="dxa"/>
          </w:tcPr>
          <w:p w:rsidR="005A1E3F" w:rsidRDefault="005A1E3F" w:rsidP="002961BF">
            <w:pPr>
              <w:rPr>
                <w:sz w:val="24"/>
                <w:szCs w:val="24"/>
              </w:rPr>
            </w:pPr>
            <w:r>
              <w:rPr>
                <w:rFonts w:hint="eastAsia"/>
                <w:sz w:val="24"/>
                <w:szCs w:val="24"/>
              </w:rPr>
              <w:t>2021</w:t>
            </w:r>
            <w:r>
              <w:rPr>
                <w:rFonts w:hint="eastAsia"/>
                <w:sz w:val="24"/>
                <w:szCs w:val="24"/>
              </w:rPr>
              <w:t>年</w:t>
            </w:r>
            <w:r>
              <w:rPr>
                <w:rFonts w:hint="eastAsia"/>
                <w:sz w:val="24"/>
                <w:szCs w:val="24"/>
              </w:rPr>
              <w:t>1-7</w:t>
            </w:r>
            <w:r>
              <w:rPr>
                <w:rFonts w:hint="eastAsia"/>
                <w:sz w:val="24"/>
                <w:szCs w:val="24"/>
              </w:rPr>
              <w:t>月土地开发资金</w:t>
            </w:r>
          </w:p>
        </w:tc>
        <w:tc>
          <w:tcPr>
            <w:tcW w:w="1432" w:type="dxa"/>
          </w:tcPr>
          <w:p w:rsidR="005A1E3F" w:rsidRDefault="005A1E3F" w:rsidP="002961BF">
            <w:pPr>
              <w:jc w:val="right"/>
              <w:rPr>
                <w:sz w:val="24"/>
                <w:szCs w:val="24"/>
              </w:rPr>
            </w:pPr>
            <w:r>
              <w:rPr>
                <w:rFonts w:hint="eastAsia"/>
                <w:sz w:val="24"/>
                <w:szCs w:val="24"/>
              </w:rPr>
              <w:t>1583.42</w:t>
            </w:r>
          </w:p>
        </w:tc>
        <w:tc>
          <w:tcPr>
            <w:tcW w:w="1335" w:type="dxa"/>
            <w:shd w:val="clear" w:color="auto" w:fill="auto"/>
          </w:tcPr>
          <w:p w:rsidR="005A1E3F" w:rsidRDefault="005A1E3F" w:rsidP="002961BF">
            <w:pPr>
              <w:widowControl/>
              <w:jc w:val="center"/>
              <w:rPr>
                <w:sz w:val="18"/>
                <w:szCs w:val="18"/>
              </w:rPr>
            </w:pPr>
            <w:r>
              <w:rPr>
                <w:rFonts w:hint="eastAsia"/>
                <w:sz w:val="18"/>
                <w:szCs w:val="18"/>
              </w:rPr>
              <w:t>土地基金</w:t>
            </w:r>
          </w:p>
        </w:tc>
        <w:tc>
          <w:tcPr>
            <w:tcW w:w="1131" w:type="dxa"/>
            <w:shd w:val="clear" w:color="auto" w:fill="auto"/>
          </w:tcPr>
          <w:p w:rsidR="005A1E3F" w:rsidRDefault="005A1E3F" w:rsidP="002961BF">
            <w:pPr>
              <w:widowControl/>
              <w:jc w:val="left"/>
              <w:rPr>
                <w:sz w:val="24"/>
                <w:szCs w:val="24"/>
              </w:rPr>
            </w:pPr>
          </w:p>
        </w:tc>
      </w:tr>
      <w:tr w:rsidR="005A1E3F" w:rsidTr="002961BF">
        <w:tc>
          <w:tcPr>
            <w:tcW w:w="809" w:type="dxa"/>
          </w:tcPr>
          <w:p w:rsidR="005A1E3F" w:rsidRDefault="005A1E3F" w:rsidP="002961BF">
            <w:pPr>
              <w:rPr>
                <w:sz w:val="24"/>
                <w:szCs w:val="24"/>
              </w:rPr>
            </w:pPr>
            <w:r>
              <w:rPr>
                <w:rFonts w:hint="eastAsia"/>
                <w:sz w:val="24"/>
                <w:szCs w:val="24"/>
              </w:rPr>
              <w:t>14</w:t>
            </w:r>
          </w:p>
        </w:tc>
        <w:tc>
          <w:tcPr>
            <w:tcW w:w="4754" w:type="dxa"/>
          </w:tcPr>
          <w:p w:rsidR="005A1E3F" w:rsidRDefault="005A1E3F" w:rsidP="002961BF">
            <w:pPr>
              <w:rPr>
                <w:sz w:val="24"/>
                <w:szCs w:val="24"/>
              </w:rPr>
            </w:pPr>
            <w:r>
              <w:rPr>
                <w:rFonts w:hint="eastAsia"/>
                <w:sz w:val="24"/>
                <w:szCs w:val="24"/>
              </w:rPr>
              <w:t>2021</w:t>
            </w:r>
            <w:r>
              <w:rPr>
                <w:rFonts w:hint="eastAsia"/>
                <w:sz w:val="24"/>
                <w:szCs w:val="24"/>
              </w:rPr>
              <w:t>年</w:t>
            </w:r>
            <w:r>
              <w:rPr>
                <w:rFonts w:hint="eastAsia"/>
                <w:sz w:val="24"/>
                <w:szCs w:val="24"/>
              </w:rPr>
              <w:t>1-7</w:t>
            </w:r>
            <w:r>
              <w:rPr>
                <w:rFonts w:hint="eastAsia"/>
                <w:sz w:val="24"/>
                <w:szCs w:val="24"/>
              </w:rPr>
              <w:t>月城乡社区环境卫生保洁</w:t>
            </w:r>
          </w:p>
        </w:tc>
        <w:tc>
          <w:tcPr>
            <w:tcW w:w="1432" w:type="dxa"/>
          </w:tcPr>
          <w:p w:rsidR="005A1E3F" w:rsidRDefault="005A1E3F" w:rsidP="002961BF">
            <w:pPr>
              <w:jc w:val="right"/>
              <w:rPr>
                <w:sz w:val="24"/>
                <w:szCs w:val="24"/>
              </w:rPr>
            </w:pPr>
            <w:r>
              <w:rPr>
                <w:rFonts w:hint="eastAsia"/>
                <w:sz w:val="24"/>
                <w:szCs w:val="24"/>
              </w:rPr>
              <w:t>710</w:t>
            </w:r>
          </w:p>
        </w:tc>
        <w:tc>
          <w:tcPr>
            <w:tcW w:w="1335" w:type="dxa"/>
            <w:shd w:val="clear" w:color="auto" w:fill="auto"/>
          </w:tcPr>
          <w:p w:rsidR="005A1E3F" w:rsidRDefault="005A1E3F" w:rsidP="002961BF">
            <w:pPr>
              <w:widowControl/>
              <w:jc w:val="center"/>
              <w:rPr>
                <w:sz w:val="18"/>
                <w:szCs w:val="18"/>
              </w:rPr>
            </w:pPr>
            <w:r>
              <w:rPr>
                <w:rFonts w:hint="eastAsia"/>
                <w:sz w:val="18"/>
                <w:szCs w:val="18"/>
              </w:rPr>
              <w:t>政府采购</w:t>
            </w:r>
          </w:p>
        </w:tc>
        <w:tc>
          <w:tcPr>
            <w:tcW w:w="1131" w:type="dxa"/>
            <w:shd w:val="clear" w:color="auto" w:fill="auto"/>
          </w:tcPr>
          <w:p w:rsidR="005A1E3F" w:rsidRDefault="005A1E3F" w:rsidP="002961BF">
            <w:pPr>
              <w:widowControl/>
              <w:jc w:val="left"/>
              <w:rPr>
                <w:sz w:val="24"/>
                <w:szCs w:val="24"/>
              </w:rPr>
            </w:pPr>
          </w:p>
        </w:tc>
      </w:tr>
      <w:tr w:rsidR="005A1E3F" w:rsidTr="002961BF">
        <w:tc>
          <w:tcPr>
            <w:tcW w:w="809" w:type="dxa"/>
          </w:tcPr>
          <w:p w:rsidR="005A1E3F" w:rsidRDefault="005A1E3F" w:rsidP="002961BF">
            <w:pPr>
              <w:rPr>
                <w:sz w:val="24"/>
                <w:szCs w:val="24"/>
              </w:rPr>
            </w:pPr>
            <w:r>
              <w:rPr>
                <w:rFonts w:hint="eastAsia"/>
                <w:sz w:val="24"/>
                <w:szCs w:val="24"/>
              </w:rPr>
              <w:t>15</w:t>
            </w:r>
          </w:p>
        </w:tc>
        <w:tc>
          <w:tcPr>
            <w:tcW w:w="4754" w:type="dxa"/>
          </w:tcPr>
          <w:p w:rsidR="005A1E3F" w:rsidRDefault="005A1E3F" w:rsidP="002961BF">
            <w:pPr>
              <w:rPr>
                <w:sz w:val="24"/>
                <w:szCs w:val="24"/>
              </w:rPr>
            </w:pPr>
            <w:r>
              <w:rPr>
                <w:rFonts w:hint="eastAsia"/>
                <w:sz w:val="24"/>
                <w:szCs w:val="24"/>
              </w:rPr>
              <w:t>2021</w:t>
            </w:r>
            <w:r>
              <w:rPr>
                <w:rFonts w:hint="eastAsia"/>
                <w:sz w:val="24"/>
                <w:szCs w:val="24"/>
              </w:rPr>
              <w:t>年</w:t>
            </w:r>
            <w:r>
              <w:rPr>
                <w:rFonts w:hint="eastAsia"/>
                <w:sz w:val="24"/>
                <w:szCs w:val="24"/>
              </w:rPr>
              <w:t>1-7</w:t>
            </w:r>
            <w:r>
              <w:rPr>
                <w:rFonts w:hint="eastAsia"/>
                <w:sz w:val="24"/>
                <w:szCs w:val="24"/>
              </w:rPr>
              <w:t>月公立医院改革</w:t>
            </w:r>
          </w:p>
        </w:tc>
        <w:tc>
          <w:tcPr>
            <w:tcW w:w="1432" w:type="dxa"/>
          </w:tcPr>
          <w:p w:rsidR="005A1E3F" w:rsidRDefault="005A1E3F" w:rsidP="002961BF">
            <w:pPr>
              <w:jc w:val="right"/>
              <w:rPr>
                <w:sz w:val="24"/>
                <w:szCs w:val="24"/>
              </w:rPr>
            </w:pPr>
            <w:r>
              <w:rPr>
                <w:rFonts w:hint="eastAsia"/>
                <w:sz w:val="24"/>
                <w:szCs w:val="24"/>
              </w:rPr>
              <w:t>457</w:t>
            </w:r>
          </w:p>
        </w:tc>
        <w:tc>
          <w:tcPr>
            <w:tcW w:w="1335" w:type="dxa"/>
            <w:shd w:val="clear" w:color="auto" w:fill="auto"/>
          </w:tcPr>
          <w:p w:rsidR="005A1E3F" w:rsidRDefault="005A1E3F" w:rsidP="002961BF">
            <w:pPr>
              <w:widowControl/>
              <w:jc w:val="center"/>
              <w:rPr>
                <w:sz w:val="18"/>
                <w:szCs w:val="18"/>
              </w:rPr>
            </w:pPr>
            <w:r>
              <w:rPr>
                <w:rFonts w:hint="eastAsia"/>
                <w:sz w:val="18"/>
                <w:szCs w:val="18"/>
              </w:rPr>
              <w:t>公共卫生</w:t>
            </w:r>
          </w:p>
        </w:tc>
        <w:tc>
          <w:tcPr>
            <w:tcW w:w="1131" w:type="dxa"/>
            <w:shd w:val="clear" w:color="auto" w:fill="auto"/>
          </w:tcPr>
          <w:p w:rsidR="005A1E3F" w:rsidRDefault="005A1E3F" w:rsidP="002961BF">
            <w:pPr>
              <w:widowControl/>
              <w:jc w:val="left"/>
              <w:rPr>
                <w:sz w:val="24"/>
                <w:szCs w:val="24"/>
              </w:rPr>
            </w:pPr>
          </w:p>
        </w:tc>
      </w:tr>
      <w:tr w:rsidR="005A1E3F" w:rsidTr="002961BF">
        <w:tc>
          <w:tcPr>
            <w:tcW w:w="809" w:type="dxa"/>
          </w:tcPr>
          <w:p w:rsidR="005A1E3F" w:rsidRDefault="005A1E3F" w:rsidP="002961BF">
            <w:pPr>
              <w:rPr>
                <w:b/>
                <w:sz w:val="24"/>
                <w:szCs w:val="24"/>
              </w:rPr>
            </w:pPr>
          </w:p>
        </w:tc>
        <w:tc>
          <w:tcPr>
            <w:tcW w:w="4754" w:type="dxa"/>
          </w:tcPr>
          <w:p w:rsidR="005A1E3F" w:rsidRDefault="005A1E3F" w:rsidP="002961BF">
            <w:pPr>
              <w:ind w:firstLineChars="450" w:firstLine="1084"/>
              <w:rPr>
                <w:b/>
                <w:sz w:val="24"/>
                <w:szCs w:val="24"/>
              </w:rPr>
            </w:pPr>
            <w:r>
              <w:rPr>
                <w:rFonts w:hint="eastAsia"/>
                <w:b/>
                <w:sz w:val="24"/>
                <w:szCs w:val="24"/>
              </w:rPr>
              <w:t>合</w:t>
            </w:r>
            <w:r>
              <w:rPr>
                <w:rFonts w:hint="eastAsia"/>
                <w:b/>
                <w:sz w:val="24"/>
                <w:szCs w:val="24"/>
              </w:rPr>
              <w:t xml:space="preserve">             </w:t>
            </w:r>
            <w:r>
              <w:rPr>
                <w:rFonts w:hint="eastAsia"/>
                <w:b/>
                <w:sz w:val="24"/>
                <w:szCs w:val="24"/>
              </w:rPr>
              <w:t>计</w:t>
            </w:r>
          </w:p>
        </w:tc>
        <w:tc>
          <w:tcPr>
            <w:tcW w:w="1432" w:type="dxa"/>
          </w:tcPr>
          <w:p w:rsidR="005A1E3F" w:rsidRDefault="005A1E3F" w:rsidP="002961BF">
            <w:pPr>
              <w:jc w:val="right"/>
              <w:rPr>
                <w:b/>
                <w:sz w:val="24"/>
                <w:szCs w:val="24"/>
              </w:rPr>
            </w:pPr>
            <w:r>
              <w:rPr>
                <w:rFonts w:hint="eastAsia"/>
                <w:b/>
                <w:sz w:val="24"/>
                <w:szCs w:val="24"/>
              </w:rPr>
              <w:t>23,370.89</w:t>
            </w:r>
          </w:p>
        </w:tc>
        <w:tc>
          <w:tcPr>
            <w:tcW w:w="1335" w:type="dxa"/>
            <w:shd w:val="clear" w:color="auto" w:fill="auto"/>
          </w:tcPr>
          <w:p w:rsidR="005A1E3F" w:rsidRDefault="005A1E3F" w:rsidP="002961BF">
            <w:pPr>
              <w:widowControl/>
              <w:jc w:val="left"/>
              <w:rPr>
                <w:b/>
                <w:sz w:val="24"/>
                <w:szCs w:val="24"/>
              </w:rPr>
            </w:pPr>
          </w:p>
        </w:tc>
        <w:tc>
          <w:tcPr>
            <w:tcW w:w="1131" w:type="dxa"/>
            <w:shd w:val="clear" w:color="auto" w:fill="auto"/>
          </w:tcPr>
          <w:p w:rsidR="005A1E3F" w:rsidRDefault="005A1E3F" w:rsidP="002961BF">
            <w:pPr>
              <w:widowControl/>
              <w:jc w:val="left"/>
              <w:rPr>
                <w:b/>
                <w:sz w:val="24"/>
                <w:szCs w:val="24"/>
              </w:rPr>
            </w:pPr>
          </w:p>
        </w:tc>
      </w:tr>
    </w:tbl>
    <w:p w:rsidR="005A1E3F" w:rsidRPr="00C90059" w:rsidRDefault="005A1E3F" w:rsidP="005A1E3F">
      <w:pPr>
        <w:ind w:firstLineChars="200" w:firstLine="640"/>
        <w:rPr>
          <w:rFonts w:asciiTheme="minorEastAsia" w:eastAsiaTheme="minorEastAsia" w:hAnsiTheme="minorEastAsia"/>
          <w:sz w:val="32"/>
          <w:szCs w:val="32"/>
        </w:rPr>
      </w:pPr>
      <w:r w:rsidRPr="00C90059">
        <w:rPr>
          <w:rFonts w:asciiTheme="minorEastAsia" w:eastAsiaTheme="minorEastAsia" w:hAnsiTheme="minorEastAsia" w:hint="eastAsia"/>
          <w:sz w:val="32"/>
          <w:szCs w:val="32"/>
        </w:rPr>
        <w:t>四是依托监控平台，提高资金使用效益。做好中央直达资金、扶贫资金的监控，纠正偏差，及时协调、督促相关股室在资金方面的分配、支付、对账工作，按时上报监控资金的月报表和监控分析材料。2021年直达资金48,539.59万元，处理直达资金和扶贫资金预警信息35条。2021年直达资金、扶贫资金等绩效目标填报、绩效目标审核比例均达100%。</w:t>
      </w:r>
    </w:p>
    <w:p w:rsidR="005A1E3F" w:rsidRPr="00C90059" w:rsidRDefault="005A1E3F" w:rsidP="005A1E3F">
      <w:pPr>
        <w:widowControl/>
        <w:spacing w:line="510" w:lineRule="atLeast"/>
        <w:ind w:left="45" w:right="45" w:firstLineChars="200" w:firstLine="640"/>
        <w:jc w:val="left"/>
        <w:rPr>
          <w:rFonts w:asciiTheme="minorEastAsia" w:eastAsiaTheme="minorEastAsia" w:hAnsiTheme="minorEastAsia"/>
          <w:sz w:val="32"/>
          <w:szCs w:val="32"/>
        </w:rPr>
      </w:pPr>
      <w:r w:rsidRPr="00C90059">
        <w:rPr>
          <w:rFonts w:asciiTheme="minorEastAsia" w:eastAsiaTheme="minorEastAsia" w:hAnsiTheme="minorEastAsia" w:hint="eastAsia"/>
          <w:sz w:val="32"/>
          <w:szCs w:val="32"/>
        </w:rPr>
        <w:t>五是加强财务监管，改进绩效监督。2021年积极探索财政会计信息质量检查评估与预算绩效评价相结合，选取4个单位的整体支出和1个项目资金开展会计信息质量检查评估和预算绩效评价，延伸监督手段，拓展监督内容。对在检查和评价过程中发现的问题，由会计信息质量检查组下发检查整改通知，督促被检查单位在期限内报送整改资料，确保检查和绩效评价结工作成果。按照“全面实施预算绩效管理”的要求，财政监督不仅关注财政资金的安全性、合规性，更关注财政资金是否达到了预期收益，促进“花钱必问效、无效必问责”。</w:t>
      </w:r>
    </w:p>
    <w:p w:rsidR="005A1E3F" w:rsidRPr="00C90059" w:rsidRDefault="005A1E3F" w:rsidP="005A1E3F">
      <w:pPr>
        <w:widowControl/>
        <w:spacing w:line="510" w:lineRule="atLeast"/>
        <w:ind w:left="45" w:right="45" w:firstLineChars="200" w:firstLine="640"/>
        <w:jc w:val="left"/>
        <w:rPr>
          <w:rFonts w:asciiTheme="minorEastAsia" w:eastAsiaTheme="minorEastAsia" w:hAnsiTheme="minorEastAsia"/>
          <w:sz w:val="32"/>
          <w:szCs w:val="32"/>
        </w:rPr>
      </w:pPr>
      <w:r w:rsidRPr="00C90059">
        <w:rPr>
          <w:rFonts w:asciiTheme="minorEastAsia" w:eastAsiaTheme="minorEastAsia" w:hAnsiTheme="minorEastAsia" w:hint="eastAsia"/>
          <w:sz w:val="32"/>
          <w:szCs w:val="32"/>
        </w:rPr>
        <w:t>六是积极公开绩效评价结果。向县委 县政府及人大报送15份绩效评价报告，在政府网站公开绩效评价结果。一致认为评价</w:t>
      </w:r>
      <w:r w:rsidRPr="00C90059">
        <w:rPr>
          <w:rFonts w:asciiTheme="minorEastAsia" w:eastAsiaTheme="minorEastAsia" w:hAnsiTheme="minorEastAsia" w:hint="eastAsia"/>
          <w:sz w:val="32"/>
          <w:szCs w:val="32"/>
        </w:rPr>
        <w:lastRenderedPageBreak/>
        <w:t>报告内容切合实际，财政部门要督促被评价部门（单位）及时整改评价中发现的问题。继续</w:t>
      </w:r>
      <w:r w:rsidRPr="00C90059">
        <w:rPr>
          <w:rFonts w:asciiTheme="minorEastAsia" w:eastAsiaTheme="minorEastAsia" w:hAnsiTheme="minorEastAsia"/>
          <w:sz w:val="32"/>
          <w:szCs w:val="32"/>
        </w:rPr>
        <w:t>完善专项资金、民生实事等重点项目资金的绩效评价情况，自觉接受人大和社会各界监督。</w:t>
      </w:r>
    </w:p>
    <w:p w:rsidR="005A1E3F" w:rsidRPr="00C90059" w:rsidRDefault="005A1E3F" w:rsidP="005A1E3F">
      <w:pPr>
        <w:ind w:firstLineChars="250" w:firstLine="803"/>
        <w:rPr>
          <w:b/>
          <w:sz w:val="32"/>
          <w:szCs w:val="32"/>
        </w:rPr>
      </w:pPr>
      <w:r w:rsidRPr="00C90059">
        <w:rPr>
          <w:rFonts w:hint="eastAsia"/>
          <w:b/>
          <w:sz w:val="32"/>
          <w:szCs w:val="32"/>
        </w:rPr>
        <w:t>二、存在的问题</w:t>
      </w:r>
    </w:p>
    <w:p w:rsidR="005A1E3F" w:rsidRPr="00C90059" w:rsidRDefault="005A1E3F" w:rsidP="005A1E3F">
      <w:pPr>
        <w:ind w:firstLineChars="200" w:firstLine="640"/>
        <w:rPr>
          <w:rFonts w:asciiTheme="minorEastAsia" w:eastAsiaTheme="minorEastAsia" w:hAnsiTheme="minorEastAsia"/>
          <w:sz w:val="32"/>
          <w:szCs w:val="32"/>
        </w:rPr>
      </w:pPr>
      <w:r w:rsidRPr="00C90059">
        <w:rPr>
          <w:rFonts w:asciiTheme="minorEastAsia" w:eastAsiaTheme="minorEastAsia" w:hAnsiTheme="minorEastAsia" w:hint="eastAsia"/>
          <w:sz w:val="32"/>
          <w:szCs w:val="32"/>
        </w:rPr>
        <w:t>一是绩效概念摸糊。虽然预算绩效从</w:t>
      </w:r>
      <w:r w:rsidRPr="00C90059">
        <w:rPr>
          <w:rFonts w:asciiTheme="minorEastAsia" w:eastAsiaTheme="minorEastAsia" w:hAnsiTheme="minorEastAsia"/>
          <w:sz w:val="32"/>
          <w:szCs w:val="32"/>
        </w:rPr>
        <w:t>2008</w:t>
      </w:r>
      <w:r w:rsidRPr="00C90059">
        <w:rPr>
          <w:rFonts w:asciiTheme="minorEastAsia" w:eastAsiaTheme="minorEastAsia" w:hAnsiTheme="minorEastAsia" w:hint="eastAsia"/>
          <w:sz w:val="32"/>
          <w:szCs w:val="32"/>
        </w:rPr>
        <w:t>年起在广东、上海等地试点，</w:t>
      </w:r>
      <w:r w:rsidRPr="00C90059">
        <w:rPr>
          <w:rFonts w:asciiTheme="minorEastAsia" w:eastAsiaTheme="minorEastAsia" w:hAnsiTheme="minorEastAsia"/>
          <w:sz w:val="32"/>
          <w:szCs w:val="32"/>
        </w:rPr>
        <w:t>2015</w:t>
      </w:r>
      <w:r w:rsidRPr="00C90059">
        <w:rPr>
          <w:rFonts w:asciiTheme="minorEastAsia" w:eastAsiaTheme="minorEastAsia" w:hAnsiTheme="minorEastAsia" w:hint="eastAsia"/>
          <w:sz w:val="32"/>
          <w:szCs w:val="32"/>
        </w:rPr>
        <w:t>年又修改了《预算法》，将预算绩效管理纳入法治的领域，但由于我县的预算资金仍处于“吃饭财政”状态，部分单位的负责人及经办人还是固守原有资金预算模式，注重有无资金安排，对绩效理论学习不够、认识不清，从而对本部门本单位资金绩效管理未引起足够重视。</w:t>
      </w:r>
    </w:p>
    <w:p w:rsidR="005A1E3F" w:rsidRPr="00C90059" w:rsidRDefault="005A1E3F" w:rsidP="005A1E3F">
      <w:pPr>
        <w:ind w:firstLineChars="200" w:firstLine="640"/>
        <w:rPr>
          <w:rFonts w:asciiTheme="minorEastAsia" w:eastAsiaTheme="minorEastAsia" w:hAnsiTheme="minorEastAsia"/>
          <w:sz w:val="32"/>
          <w:szCs w:val="32"/>
        </w:rPr>
      </w:pPr>
      <w:r w:rsidRPr="00C90059">
        <w:rPr>
          <w:rFonts w:asciiTheme="minorEastAsia" w:eastAsiaTheme="minorEastAsia" w:hAnsiTheme="minorEastAsia" w:hint="eastAsia"/>
          <w:sz w:val="32"/>
          <w:szCs w:val="32"/>
        </w:rPr>
        <w:t>二是思想意识淡薄。由于预算绩效管理是新事物，部分预算部门、单位负责人对预算绩效管理认识不够，对绩效管理工作未能做到应有重视，对本部门本单位的绩效管理制度建设、指标设立、填报要求等设置不规范，要求不高，造成绩效填报内容不科学、不完整。</w:t>
      </w:r>
    </w:p>
    <w:p w:rsidR="005A1E3F" w:rsidRPr="00C90059" w:rsidRDefault="005A1E3F" w:rsidP="005A1E3F">
      <w:pPr>
        <w:ind w:firstLineChars="200" w:firstLine="640"/>
        <w:rPr>
          <w:rFonts w:asciiTheme="minorEastAsia" w:eastAsiaTheme="minorEastAsia" w:hAnsiTheme="minorEastAsia"/>
          <w:sz w:val="32"/>
          <w:szCs w:val="32"/>
        </w:rPr>
      </w:pPr>
      <w:r w:rsidRPr="00C90059">
        <w:rPr>
          <w:rFonts w:asciiTheme="minorEastAsia" w:eastAsiaTheme="minorEastAsia" w:hAnsiTheme="minorEastAsia" w:hint="eastAsia"/>
          <w:sz w:val="32"/>
          <w:szCs w:val="32"/>
        </w:rPr>
        <w:t>三是追责问责机制缺位。目前，县级政府并没有制定详细、可操作的追责问责管理办法，指标评价标准确定难度大，对资金效率低效、无效的界定主观性偏强，容易产生分歧，以致资金使用者对绩效高低无畏惧之心。</w:t>
      </w:r>
    </w:p>
    <w:p w:rsidR="005A1E3F" w:rsidRDefault="005A1E3F" w:rsidP="005A1E3F">
      <w:pPr>
        <w:ind w:firstLineChars="200" w:firstLine="640"/>
        <w:rPr>
          <w:sz w:val="32"/>
          <w:szCs w:val="32"/>
        </w:rPr>
      </w:pPr>
      <w:r w:rsidRPr="00C90059">
        <w:rPr>
          <w:rFonts w:asciiTheme="minorEastAsia" w:eastAsiaTheme="minorEastAsia" w:hAnsiTheme="minorEastAsia" w:hint="eastAsia"/>
          <w:sz w:val="32"/>
          <w:szCs w:val="32"/>
        </w:rPr>
        <w:t>四是绩效队伍薄弱。我县财政绩效管理股职责内容多，包含了会计事务、会计信息质量检查、资金运行监控、互联网</w:t>
      </w:r>
      <w:r w:rsidRPr="00C90059">
        <w:rPr>
          <w:rFonts w:asciiTheme="minorEastAsia" w:eastAsiaTheme="minorEastAsia" w:hAnsiTheme="minorEastAsia"/>
          <w:sz w:val="32"/>
          <w:szCs w:val="32"/>
        </w:rPr>
        <w:t>+</w:t>
      </w:r>
      <w:r w:rsidRPr="00C90059">
        <w:rPr>
          <w:rFonts w:asciiTheme="minorEastAsia" w:eastAsiaTheme="minorEastAsia" w:hAnsiTheme="minorEastAsia" w:hint="eastAsia"/>
          <w:sz w:val="32"/>
          <w:szCs w:val="32"/>
        </w:rPr>
        <w:t>监管等职责，而人员结构老龄化及非专业化严重，除</w:t>
      </w:r>
      <w:r w:rsidRPr="00C90059">
        <w:rPr>
          <w:rFonts w:asciiTheme="minorEastAsia" w:eastAsiaTheme="minorEastAsia" w:hAnsiTheme="minorEastAsia"/>
          <w:sz w:val="32"/>
          <w:szCs w:val="32"/>
        </w:rPr>
        <w:t>1</w:t>
      </w:r>
      <w:r w:rsidRPr="00C90059">
        <w:rPr>
          <w:rFonts w:asciiTheme="minorEastAsia" w:eastAsiaTheme="minorEastAsia" w:hAnsiTheme="minorEastAsia" w:hint="eastAsia"/>
          <w:sz w:val="32"/>
          <w:szCs w:val="32"/>
        </w:rPr>
        <w:t>人是刚从学校毕业的年轻人，其他都超过</w:t>
      </w:r>
      <w:r w:rsidRPr="00C90059">
        <w:rPr>
          <w:rFonts w:asciiTheme="minorEastAsia" w:eastAsiaTheme="minorEastAsia" w:hAnsiTheme="minorEastAsia"/>
          <w:sz w:val="32"/>
          <w:szCs w:val="32"/>
        </w:rPr>
        <w:t>47</w:t>
      </w:r>
      <w:r w:rsidRPr="00C90059">
        <w:rPr>
          <w:rFonts w:asciiTheme="minorEastAsia" w:eastAsiaTheme="minorEastAsia" w:hAnsiTheme="minorEastAsia" w:hint="eastAsia"/>
          <w:sz w:val="32"/>
          <w:szCs w:val="32"/>
        </w:rPr>
        <w:t>岁。再加上老同志对新业务接受能力</w:t>
      </w:r>
      <w:r w:rsidRPr="00C90059">
        <w:rPr>
          <w:rFonts w:asciiTheme="minorEastAsia" w:eastAsiaTheme="minorEastAsia" w:hAnsiTheme="minorEastAsia" w:hint="eastAsia"/>
          <w:sz w:val="32"/>
          <w:szCs w:val="32"/>
        </w:rPr>
        <w:lastRenderedPageBreak/>
        <w:t>差，又不懂电脑操作，给绩效管理工作带来很多困难。另外，目前的绩效管理改革推进工作只停留在财政部门，在政府层面上的推进绩效改革力度仍有待加强，部分的预算单位在认识程度上的不到位，使预算绩效管理工作的推进阻力加大</w:t>
      </w:r>
      <w:r>
        <w:rPr>
          <w:rFonts w:hint="eastAsia"/>
          <w:sz w:val="32"/>
          <w:szCs w:val="32"/>
        </w:rPr>
        <w:t>。</w:t>
      </w:r>
    </w:p>
    <w:p w:rsidR="005A1E3F" w:rsidRPr="00C90059" w:rsidRDefault="005A1E3F" w:rsidP="005A1E3F">
      <w:pPr>
        <w:ind w:firstLineChars="200" w:firstLine="643"/>
        <w:rPr>
          <w:b/>
          <w:sz w:val="32"/>
          <w:szCs w:val="32"/>
        </w:rPr>
      </w:pPr>
      <w:r w:rsidRPr="00C90059">
        <w:rPr>
          <w:rFonts w:hint="eastAsia"/>
          <w:b/>
          <w:sz w:val="32"/>
          <w:szCs w:val="32"/>
        </w:rPr>
        <w:t>三、建议</w:t>
      </w:r>
    </w:p>
    <w:p w:rsidR="005A1E3F" w:rsidRPr="00C90059" w:rsidRDefault="005A1E3F" w:rsidP="005A1E3F">
      <w:pPr>
        <w:ind w:firstLineChars="200" w:firstLine="640"/>
        <w:rPr>
          <w:rFonts w:asciiTheme="minorEastAsia" w:eastAsiaTheme="minorEastAsia" w:hAnsiTheme="minorEastAsia"/>
          <w:sz w:val="32"/>
          <w:szCs w:val="32"/>
        </w:rPr>
      </w:pPr>
      <w:r w:rsidRPr="00C90059">
        <w:rPr>
          <w:rFonts w:asciiTheme="minorEastAsia" w:eastAsiaTheme="minorEastAsia" w:hAnsiTheme="minorEastAsia" w:hint="eastAsia"/>
          <w:sz w:val="32"/>
          <w:szCs w:val="32"/>
        </w:rPr>
        <w:t>一是以法治形式强化学习。将绩效管理工作纳入“学习强国”、法治考试等内容中，以增强各级政府各地民众对资金绩效的认识。中央八项规定明确不能铺张浪费，讲求绩效也是反对铺张浪费的其中内容之一。特别是当今受新冠疫情的影响，全球经济不稳定，政府资金更是要用在刀刃上，以绩效的理念管理财政资金迫在眉睫。</w:t>
      </w:r>
    </w:p>
    <w:p w:rsidR="005A1E3F" w:rsidRPr="00C90059" w:rsidRDefault="005A1E3F" w:rsidP="005A1E3F">
      <w:pPr>
        <w:ind w:firstLineChars="200" w:firstLine="640"/>
        <w:rPr>
          <w:rFonts w:asciiTheme="minorEastAsia" w:eastAsiaTheme="minorEastAsia" w:hAnsiTheme="minorEastAsia"/>
          <w:sz w:val="32"/>
          <w:szCs w:val="32"/>
        </w:rPr>
      </w:pPr>
      <w:r w:rsidRPr="00C90059">
        <w:rPr>
          <w:rFonts w:asciiTheme="minorEastAsia" w:eastAsiaTheme="minorEastAsia" w:hAnsiTheme="minorEastAsia" w:hint="eastAsia"/>
          <w:sz w:val="32"/>
          <w:szCs w:val="32"/>
        </w:rPr>
        <w:t>二是建立健全追责问职机制。由上级政府部门以法治的形式制定统一的追责问职机制，各基层严格贯彻落实，增强资金绩效概念的权威性，使各级各部门树立绩效管理理念。</w:t>
      </w:r>
    </w:p>
    <w:p w:rsidR="005A1E3F" w:rsidRDefault="005A1E3F" w:rsidP="005A1E3F">
      <w:pPr>
        <w:ind w:firstLineChars="200" w:firstLine="640"/>
        <w:rPr>
          <w:rFonts w:asciiTheme="minorEastAsia" w:eastAsiaTheme="minorEastAsia" w:hAnsiTheme="minorEastAsia"/>
          <w:sz w:val="32"/>
          <w:szCs w:val="32"/>
        </w:rPr>
      </w:pPr>
      <w:r w:rsidRPr="00C90059">
        <w:rPr>
          <w:rFonts w:asciiTheme="minorEastAsia" w:eastAsiaTheme="minorEastAsia" w:hAnsiTheme="minorEastAsia" w:hint="eastAsia"/>
          <w:sz w:val="32"/>
          <w:szCs w:val="32"/>
        </w:rPr>
        <w:t>三是培训绩效管理专业队伍。目前各级财政部门的绩效管理工作人员大多是原财政监督科室的人员，没有受过专业的培训，缺乏绩效管理知识。建议由上级主管部门组织各级绩效管理队伍进行系统性地学习、培训，提高各级绩效管理队伍业务水平。</w:t>
      </w:r>
    </w:p>
    <w:p w:rsidR="005A1E3F" w:rsidRPr="00C90059" w:rsidRDefault="005A1E3F" w:rsidP="005A1E3F">
      <w:pPr>
        <w:ind w:firstLineChars="200" w:firstLine="640"/>
        <w:rPr>
          <w:rFonts w:asciiTheme="minorEastAsia" w:eastAsiaTheme="minorEastAsia" w:hAnsiTheme="minorEastAsia"/>
          <w:sz w:val="32"/>
          <w:szCs w:val="32"/>
        </w:rPr>
      </w:pPr>
    </w:p>
    <w:p w:rsidR="005A1E3F" w:rsidRPr="00C90059" w:rsidRDefault="005A1E3F" w:rsidP="005A1E3F">
      <w:pPr>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四、</w:t>
      </w:r>
      <w:r w:rsidRPr="00C90059">
        <w:rPr>
          <w:rFonts w:asciiTheme="minorEastAsia" w:eastAsiaTheme="minorEastAsia" w:hAnsiTheme="minorEastAsia" w:hint="eastAsia"/>
          <w:sz w:val="32"/>
          <w:szCs w:val="32"/>
        </w:rPr>
        <w:t>下一步工作计划</w:t>
      </w:r>
    </w:p>
    <w:p w:rsidR="005A1E3F" w:rsidRPr="00C90059" w:rsidRDefault="005A1E3F" w:rsidP="005A1E3F">
      <w:pPr>
        <w:ind w:firstLineChars="200" w:firstLine="640"/>
        <w:rPr>
          <w:rFonts w:asciiTheme="minorEastAsia" w:eastAsiaTheme="minorEastAsia" w:hAnsiTheme="minorEastAsia"/>
          <w:sz w:val="32"/>
          <w:szCs w:val="32"/>
        </w:rPr>
      </w:pPr>
      <w:r w:rsidRPr="00C90059">
        <w:rPr>
          <w:rFonts w:asciiTheme="minorEastAsia" w:eastAsiaTheme="minorEastAsia" w:hAnsiTheme="minorEastAsia" w:hint="eastAsia"/>
          <w:sz w:val="32"/>
          <w:szCs w:val="32"/>
        </w:rPr>
        <w:t>一是按照省、市政府绩效管理实施意见，积极推进绩效管理。力争在2022年完成全方位、全过程、全覆盖的预算绩效管理体系。依托预算一体化管理系统，积极推进绩效管理正常化，采取日常</w:t>
      </w:r>
      <w:r w:rsidRPr="00C90059">
        <w:rPr>
          <w:rFonts w:asciiTheme="minorEastAsia" w:eastAsiaTheme="minorEastAsia" w:hAnsiTheme="minorEastAsia" w:hint="eastAsia"/>
          <w:sz w:val="32"/>
          <w:szCs w:val="32"/>
        </w:rPr>
        <w:lastRenderedPageBreak/>
        <w:t>动态监管和绩效跟踪，切实履行好绩效评价职能，深化预算绩效管理。</w:t>
      </w:r>
    </w:p>
    <w:p w:rsidR="005A1E3F" w:rsidRPr="00C90059" w:rsidRDefault="005A1E3F" w:rsidP="005A1E3F">
      <w:pPr>
        <w:ind w:firstLineChars="200" w:firstLine="640"/>
        <w:rPr>
          <w:rFonts w:asciiTheme="minorEastAsia" w:eastAsiaTheme="minorEastAsia" w:hAnsiTheme="minorEastAsia"/>
          <w:sz w:val="32"/>
          <w:szCs w:val="32"/>
        </w:rPr>
      </w:pPr>
      <w:r w:rsidRPr="00C90059">
        <w:rPr>
          <w:rFonts w:asciiTheme="minorEastAsia" w:eastAsiaTheme="minorEastAsia" w:hAnsiTheme="minorEastAsia" w:hint="eastAsia"/>
          <w:sz w:val="32"/>
          <w:szCs w:val="32"/>
        </w:rPr>
        <w:t>二是进一步探索财会监督与预算绩效管理相结合的方法，理顺监督关系，突出监督重点，使我县财政支出绩效评价工作再上新台阶。</w:t>
      </w:r>
    </w:p>
    <w:p w:rsidR="00A61CCB" w:rsidRPr="005A1E3F" w:rsidRDefault="00A61CCB" w:rsidP="005A1E3F">
      <w:pPr>
        <w:ind w:firstLineChars="200" w:firstLine="640"/>
        <w:rPr>
          <w:sz w:val="32"/>
          <w:szCs w:val="32"/>
        </w:rPr>
      </w:pPr>
    </w:p>
    <w:sectPr w:rsidR="00A61CCB" w:rsidRPr="005A1E3F" w:rsidSect="00A61CCB">
      <w:pgSz w:w="11906" w:h="16838"/>
      <w:pgMar w:top="1418"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F01" w:rsidRDefault="00107F01" w:rsidP="005A1E3F">
      <w:r>
        <w:separator/>
      </w:r>
    </w:p>
  </w:endnote>
  <w:endnote w:type="continuationSeparator" w:id="1">
    <w:p w:rsidR="00107F01" w:rsidRDefault="00107F01" w:rsidP="005A1E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F01" w:rsidRDefault="00107F01" w:rsidP="005A1E3F">
      <w:r>
        <w:separator/>
      </w:r>
    </w:p>
  </w:footnote>
  <w:footnote w:type="continuationSeparator" w:id="1">
    <w:p w:rsidR="00107F01" w:rsidRDefault="00107F01" w:rsidP="005A1E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A1NGFiN2I5ZTM5MTJlZjIyMDNjYjYyMTg1ZGMxNmEifQ=="/>
  </w:docVars>
  <w:rsids>
    <w:rsidRoot w:val="00083998"/>
    <w:rsid w:val="00017ED3"/>
    <w:rsid w:val="00052C5A"/>
    <w:rsid w:val="00083998"/>
    <w:rsid w:val="000C7B6A"/>
    <w:rsid w:val="000E474B"/>
    <w:rsid w:val="001051D8"/>
    <w:rsid w:val="00107F01"/>
    <w:rsid w:val="00110F39"/>
    <w:rsid w:val="0013008B"/>
    <w:rsid w:val="001356E2"/>
    <w:rsid w:val="00135F3C"/>
    <w:rsid w:val="00145E35"/>
    <w:rsid w:val="001631E4"/>
    <w:rsid w:val="001B06FA"/>
    <w:rsid w:val="001B28B4"/>
    <w:rsid w:val="001E37C9"/>
    <w:rsid w:val="00210FF2"/>
    <w:rsid w:val="0021167C"/>
    <w:rsid w:val="00216706"/>
    <w:rsid w:val="0027411E"/>
    <w:rsid w:val="002824C0"/>
    <w:rsid w:val="00315F00"/>
    <w:rsid w:val="00333F40"/>
    <w:rsid w:val="00354DC2"/>
    <w:rsid w:val="00373D62"/>
    <w:rsid w:val="003D0788"/>
    <w:rsid w:val="003D5A55"/>
    <w:rsid w:val="003E2390"/>
    <w:rsid w:val="00421389"/>
    <w:rsid w:val="00435118"/>
    <w:rsid w:val="004574EC"/>
    <w:rsid w:val="004A68E1"/>
    <w:rsid w:val="004B4FCA"/>
    <w:rsid w:val="004C2489"/>
    <w:rsid w:val="004D461E"/>
    <w:rsid w:val="004D5B28"/>
    <w:rsid w:val="00567F0E"/>
    <w:rsid w:val="005A1E3F"/>
    <w:rsid w:val="005E3341"/>
    <w:rsid w:val="00610914"/>
    <w:rsid w:val="00612DEF"/>
    <w:rsid w:val="006417C6"/>
    <w:rsid w:val="00656F6E"/>
    <w:rsid w:val="006A7B43"/>
    <w:rsid w:val="006B2070"/>
    <w:rsid w:val="00732C24"/>
    <w:rsid w:val="00762E86"/>
    <w:rsid w:val="00797D21"/>
    <w:rsid w:val="007A450B"/>
    <w:rsid w:val="00815CA6"/>
    <w:rsid w:val="00845134"/>
    <w:rsid w:val="008A796E"/>
    <w:rsid w:val="008B1D70"/>
    <w:rsid w:val="0093112F"/>
    <w:rsid w:val="009F3B5D"/>
    <w:rsid w:val="00A60735"/>
    <w:rsid w:val="00A61CCB"/>
    <w:rsid w:val="00A6412C"/>
    <w:rsid w:val="00A67660"/>
    <w:rsid w:val="00AA7F27"/>
    <w:rsid w:val="00B32D92"/>
    <w:rsid w:val="00B452D4"/>
    <w:rsid w:val="00B52CE1"/>
    <w:rsid w:val="00B62218"/>
    <w:rsid w:val="00BE4C51"/>
    <w:rsid w:val="00C34CEC"/>
    <w:rsid w:val="00C56208"/>
    <w:rsid w:val="00C6783F"/>
    <w:rsid w:val="00C83F66"/>
    <w:rsid w:val="00CD63E5"/>
    <w:rsid w:val="00CF6FC1"/>
    <w:rsid w:val="00D4660C"/>
    <w:rsid w:val="00D52F64"/>
    <w:rsid w:val="00D67A32"/>
    <w:rsid w:val="00D85464"/>
    <w:rsid w:val="00D94267"/>
    <w:rsid w:val="00E12A20"/>
    <w:rsid w:val="00E62272"/>
    <w:rsid w:val="00E66E85"/>
    <w:rsid w:val="00E75E67"/>
    <w:rsid w:val="00F03A0A"/>
    <w:rsid w:val="00F65FCC"/>
    <w:rsid w:val="00FB372D"/>
    <w:rsid w:val="00FC459F"/>
    <w:rsid w:val="00FC7CF9"/>
    <w:rsid w:val="180775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CCB"/>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61CC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61CCB"/>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A61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A61CCB"/>
    <w:rPr>
      <w:rFonts w:ascii="Calibri" w:eastAsia="宋体" w:hAnsi="Calibri" w:cs="Calibri"/>
      <w:sz w:val="18"/>
      <w:szCs w:val="18"/>
    </w:rPr>
  </w:style>
  <w:style w:type="character" w:customStyle="1" w:styleId="Char">
    <w:name w:val="页脚 Char"/>
    <w:basedOn w:val="a0"/>
    <w:link w:val="a3"/>
    <w:uiPriority w:val="99"/>
    <w:semiHidden/>
    <w:rsid w:val="00A61CCB"/>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Administratorl</cp:lastModifiedBy>
  <cp:revision>2</cp:revision>
  <dcterms:created xsi:type="dcterms:W3CDTF">2022-09-16T06:52:00Z</dcterms:created>
  <dcterms:modified xsi:type="dcterms:W3CDTF">2022-09-16T06:52:00Z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F57D282FDD2843AEB29D2F37C38A5053</vt:lpwstr>
  </property>
</Properties>
</file>