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4C" w:rsidRDefault="00D85973">
      <w:pPr>
        <w:spacing w:line="520" w:lineRule="exact"/>
        <w:rPr>
          <w:rFonts w:ascii="黑体" w:eastAsia="黑体" w:hAnsi="黑体" w:cs="黑体"/>
          <w:sz w:val="28"/>
          <w:szCs w:val="28"/>
        </w:rPr>
      </w:pPr>
      <w:bookmarkStart w:id="0" w:name="_GoBack"/>
      <w:bookmarkEnd w:id="0"/>
      <w:r>
        <w:rPr>
          <w:rFonts w:ascii="黑体" w:eastAsia="黑体" w:hAnsi="黑体" w:cs="黑体" w:hint="eastAsia"/>
          <w:sz w:val="28"/>
          <w:szCs w:val="28"/>
        </w:rPr>
        <w:t>附件</w:t>
      </w:r>
      <w:r>
        <w:rPr>
          <w:rFonts w:ascii="黑体" w:eastAsia="黑体" w:hAnsi="黑体" w:cs="黑体" w:hint="eastAsia"/>
          <w:sz w:val="28"/>
          <w:szCs w:val="28"/>
        </w:rPr>
        <w:t>1</w:t>
      </w:r>
      <w:r>
        <w:rPr>
          <w:rFonts w:ascii="黑体" w:eastAsia="黑体" w:hAnsi="黑体" w:cs="黑体" w:hint="eastAsia"/>
          <w:sz w:val="28"/>
          <w:szCs w:val="28"/>
        </w:rPr>
        <w:t>：</w:t>
      </w:r>
    </w:p>
    <w:p w:rsidR="009C0B4C" w:rsidRDefault="00D85973">
      <w:pPr>
        <w:spacing w:line="540" w:lineRule="exact"/>
        <w:ind w:firstLine="420"/>
        <w:jc w:val="center"/>
        <w:rPr>
          <w:rFonts w:ascii="仿宋_GB2312" w:eastAsia="仿宋_GB2312" w:hAnsi="仿宋_GB2312" w:cs="仿宋_GB2312"/>
          <w:sz w:val="32"/>
          <w:szCs w:val="32"/>
        </w:rPr>
      </w:pPr>
      <w:r>
        <w:rPr>
          <w:rFonts w:ascii="方正小标宋简体" w:eastAsia="方正小标宋简体" w:hAnsi="方正小标宋简体" w:cs="方正小标宋简体" w:hint="eastAsia"/>
          <w:sz w:val="36"/>
          <w:szCs w:val="36"/>
        </w:rPr>
        <w:t>综合信用承诺书</w:t>
      </w:r>
    </w:p>
    <w:p w:rsidR="009C0B4C" w:rsidRDefault="00D85973">
      <w:pPr>
        <w:spacing w:line="5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9C0B4C" w:rsidRDefault="00D85973">
      <w:pPr>
        <w:spacing w:line="5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中央预算内投资项目管理的有关规定我们已知悉。</w:t>
      </w:r>
      <w:r>
        <w:rPr>
          <w:rFonts w:ascii="仿宋_GB2312" w:eastAsia="仿宋_GB2312" w:hAnsi="仿宋_GB2312" w:cs="仿宋_GB2312" w:hint="eastAsia"/>
          <w:sz w:val="32"/>
          <w:szCs w:val="32"/>
        </w:rPr>
        <w:t>我</w:t>
      </w:r>
      <w:r>
        <w:rPr>
          <w:rFonts w:ascii="仿宋_GB2312" w:eastAsia="仿宋_GB2312" w:hAnsi="仿宋_GB2312" w:cs="仿宋_GB2312" w:hint="eastAsia"/>
          <w:sz w:val="32"/>
          <w:szCs w:val="32"/>
        </w:rPr>
        <w:t>单位经审慎研究，郑重作出以下承诺：</w:t>
      </w:r>
    </w:p>
    <w:p w:rsidR="009C0B4C" w:rsidRDefault="00D85973">
      <w:pPr>
        <w:spacing w:line="5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一、严格依照国家有关法律法规及中央预算内投资管理的有关规定申报项目、履行报建手续。</w:t>
      </w:r>
    </w:p>
    <w:p w:rsidR="009C0B4C" w:rsidRDefault="00D85973">
      <w:pPr>
        <w:spacing w:line="5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二、严格按批复的建设规模、内容、方案和工期组织项目建设，严格执行下达的中央预算内投资计划。</w:t>
      </w:r>
    </w:p>
    <w:p w:rsidR="009C0B4C" w:rsidRDefault="00D85973">
      <w:pPr>
        <w:spacing w:line="5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三、承担的项目纳入全国投资项目在线审批监管平台和国家重大建设项目库</w:t>
      </w:r>
      <w:r>
        <w:rPr>
          <w:rFonts w:ascii="仿宋_GB2312" w:eastAsia="仿宋_GB2312" w:hAnsi="仿宋_GB2312" w:cs="仿宋_GB2312" w:hint="eastAsia"/>
          <w:sz w:val="32"/>
          <w:szCs w:val="32"/>
        </w:rPr>
        <w:t>稽察</w:t>
      </w:r>
      <w:r>
        <w:rPr>
          <w:rFonts w:ascii="仿宋_GB2312" w:eastAsia="仿宋_GB2312" w:hAnsi="仿宋_GB2312" w:cs="仿宋_GB2312" w:hint="eastAsia"/>
          <w:sz w:val="32"/>
          <w:szCs w:val="32"/>
        </w:rPr>
        <w:t>监管体系，严格按要求及时报送项目信息和进度数据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保证信息数据</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真实、准确和完整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p>
    <w:p w:rsidR="009C0B4C" w:rsidRDefault="00D8597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四、积极配合稽察检查工作，严格按照要求认真整改存在的问题。</w:t>
      </w:r>
    </w:p>
    <w:p w:rsidR="009C0B4C" w:rsidRDefault="00D85973">
      <w:pPr>
        <w:spacing w:line="5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此承诺书扫描件在签署后加载至国家重大建设项目库备案。如违反承诺，将依法依规承担相应责任，并自愿接受惩戒。</w:t>
      </w:r>
    </w:p>
    <w:p w:rsidR="009C0B4C" w:rsidRDefault="00D8597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特此承诺。</w:t>
      </w:r>
    </w:p>
    <w:p w:rsidR="009C0B4C" w:rsidRDefault="00D8597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项目名称</w:t>
      </w:r>
      <w:r>
        <w:rPr>
          <w:rFonts w:ascii="仿宋_GB2312" w:eastAsia="仿宋_GB2312" w:hAnsi="仿宋_GB2312" w:cs="仿宋_GB2312" w:hint="eastAsia"/>
          <w:sz w:val="32"/>
          <w:szCs w:val="32"/>
        </w:rPr>
        <w:t>:________________________</w:t>
      </w:r>
    </w:p>
    <w:p w:rsidR="009C0B4C" w:rsidRDefault="00D8597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信息数据填报联系人：</w:t>
      </w:r>
      <w:r>
        <w:rPr>
          <w:rFonts w:ascii="仿宋_GB2312" w:eastAsia="仿宋_GB2312" w:hAnsi="仿宋_GB2312" w:cs="仿宋_GB2312" w:hint="eastAsia"/>
          <w:sz w:val="32"/>
          <w:szCs w:val="32"/>
        </w:rPr>
        <w:t>_____________</w:t>
      </w:r>
    </w:p>
    <w:p w:rsidR="009C0B4C" w:rsidRDefault="00D85973">
      <w:pPr>
        <w:spacing w:line="540" w:lineRule="exact"/>
        <w:ind w:leftChars="304" w:left="4798" w:hangingChars="1300" w:hanging="416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手机：</w:t>
      </w:r>
      <w:r>
        <w:rPr>
          <w:rFonts w:ascii="仿宋_GB2312" w:eastAsia="仿宋_GB2312" w:hAnsi="仿宋_GB2312" w:cs="仿宋_GB2312" w:hint="eastAsia"/>
          <w:sz w:val="32"/>
          <w:szCs w:val="32"/>
        </w:rPr>
        <w:t xml:space="preserve">__________ </w:t>
      </w:r>
      <w:r>
        <w:rPr>
          <w:rFonts w:ascii="仿宋_GB2312" w:eastAsia="仿宋_GB2312" w:hAnsi="仿宋_GB2312" w:cs="仿宋_GB2312" w:hint="eastAsia"/>
          <w:sz w:val="32"/>
          <w:szCs w:val="32"/>
        </w:rPr>
        <w:t>座机：</w:t>
      </w:r>
      <w:r>
        <w:rPr>
          <w:rFonts w:ascii="仿宋_GB2312" w:eastAsia="仿宋_GB2312" w:hAnsi="仿宋_GB2312" w:cs="仿宋_GB2312" w:hint="eastAsia"/>
          <w:sz w:val="32"/>
          <w:szCs w:val="32"/>
        </w:rPr>
        <w:t>_________</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项目单位（法人）盖章</w:t>
      </w:r>
    </w:p>
    <w:p w:rsidR="009C0B4C" w:rsidRDefault="00D85973">
      <w:pPr>
        <w:spacing w:line="5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法人代表签字：</w:t>
      </w:r>
    </w:p>
    <w:p w:rsidR="009C0B4C" w:rsidRDefault="00D85973">
      <w:pPr>
        <w:spacing w:line="5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9C0B4C" w:rsidRDefault="00D85973">
      <w:pPr>
        <w:spacing w:line="520" w:lineRule="exact"/>
        <w:rPr>
          <w:rFonts w:ascii="黑体" w:eastAsia="黑体" w:hAnsi="黑体" w:cs="黑体"/>
          <w:sz w:val="28"/>
          <w:szCs w:val="28"/>
        </w:rPr>
      </w:pPr>
      <w:r>
        <w:rPr>
          <w:rFonts w:ascii="黑体" w:eastAsia="黑体" w:hAnsi="黑体" w:cs="黑体" w:hint="eastAsia"/>
          <w:sz w:val="28"/>
          <w:szCs w:val="28"/>
        </w:rPr>
        <w:lastRenderedPageBreak/>
        <w:t>附件</w:t>
      </w:r>
      <w:r>
        <w:rPr>
          <w:rFonts w:ascii="黑体" w:eastAsia="黑体" w:hAnsi="黑体" w:cs="黑体" w:hint="eastAsia"/>
          <w:sz w:val="28"/>
          <w:szCs w:val="28"/>
        </w:rPr>
        <w:t>2</w:t>
      </w:r>
      <w:r>
        <w:rPr>
          <w:rFonts w:ascii="黑体" w:eastAsia="黑体" w:hAnsi="黑体" w:cs="黑体" w:hint="eastAsia"/>
          <w:sz w:val="28"/>
          <w:szCs w:val="28"/>
        </w:rPr>
        <w:t>：</w:t>
      </w:r>
    </w:p>
    <w:p w:rsidR="009C0B4C" w:rsidRDefault="00D85973">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社会服务兜底工程专项中央预算内投资计划绩效目标表</w:t>
      </w:r>
    </w:p>
    <w:p w:rsidR="009C0B4C" w:rsidRDefault="00D85973">
      <w:pPr>
        <w:spacing w:line="520" w:lineRule="exact"/>
        <w:jc w:val="center"/>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2020</w:t>
      </w:r>
      <w:r>
        <w:rPr>
          <w:rFonts w:ascii="仿宋_GB2312" w:eastAsia="仿宋_GB2312" w:hint="eastAsia"/>
          <w:sz w:val="32"/>
          <w:szCs w:val="32"/>
        </w:rPr>
        <w:t>年度）</w:t>
      </w:r>
    </w:p>
    <w:tbl>
      <w:tblPr>
        <w:tblW w:w="8962" w:type="dxa"/>
        <w:tblLayout w:type="fixed"/>
        <w:tblCellMar>
          <w:left w:w="0" w:type="dxa"/>
          <w:right w:w="0" w:type="dxa"/>
        </w:tblCellMar>
        <w:tblLook w:val="04A0" w:firstRow="1" w:lastRow="0" w:firstColumn="1" w:lastColumn="0" w:noHBand="0" w:noVBand="1"/>
      </w:tblPr>
      <w:tblGrid>
        <w:gridCol w:w="589"/>
        <w:gridCol w:w="1037"/>
        <w:gridCol w:w="1595"/>
        <w:gridCol w:w="3777"/>
        <w:gridCol w:w="1964"/>
      </w:tblGrid>
      <w:tr w:rsidR="009C0B4C">
        <w:trPr>
          <w:trHeight w:val="399"/>
        </w:trPr>
        <w:tc>
          <w:tcPr>
            <w:tcW w:w="322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专项名称</w:t>
            </w:r>
          </w:p>
        </w:tc>
        <w:tc>
          <w:tcPr>
            <w:tcW w:w="57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社会服务兜底工程</w:t>
            </w:r>
            <w:r>
              <w:rPr>
                <w:rFonts w:asciiTheme="minorEastAsia" w:eastAsiaTheme="minorEastAsia" w:hAnsiTheme="minorEastAsia" w:cstheme="minorEastAsia" w:hint="eastAsia"/>
                <w:color w:val="000000"/>
                <w:kern w:val="0"/>
                <w:szCs w:val="21"/>
                <w:lang w:bidi="ar"/>
              </w:rPr>
              <w:br/>
            </w:r>
            <w:r>
              <w:rPr>
                <w:rFonts w:asciiTheme="minorEastAsia" w:eastAsiaTheme="minorEastAsia" w:hAnsiTheme="minorEastAsia" w:cstheme="minorEastAsia" w:hint="eastAsia"/>
                <w:color w:val="000000"/>
                <w:kern w:val="0"/>
                <w:szCs w:val="21"/>
                <w:lang w:bidi="ar"/>
              </w:rPr>
              <w:t>（崇义县过埠中心敬老院建设项目）</w:t>
            </w:r>
          </w:p>
        </w:tc>
      </w:tr>
      <w:tr w:rsidR="009C0B4C">
        <w:trPr>
          <w:trHeight w:val="382"/>
        </w:trPr>
        <w:tc>
          <w:tcPr>
            <w:tcW w:w="322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下达单位</w:t>
            </w:r>
          </w:p>
        </w:tc>
        <w:tc>
          <w:tcPr>
            <w:tcW w:w="57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崇义县民政局</w:t>
            </w:r>
          </w:p>
        </w:tc>
      </w:tr>
      <w:tr w:rsidR="009C0B4C">
        <w:trPr>
          <w:trHeight w:val="326"/>
        </w:trPr>
        <w:tc>
          <w:tcPr>
            <w:tcW w:w="322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本次下达中央预算内投资</w:t>
            </w:r>
          </w:p>
        </w:tc>
        <w:tc>
          <w:tcPr>
            <w:tcW w:w="574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624</w:t>
            </w:r>
            <w:r>
              <w:rPr>
                <w:rFonts w:asciiTheme="minorEastAsia" w:eastAsiaTheme="minorEastAsia" w:hAnsiTheme="minorEastAsia" w:cstheme="minorEastAsia" w:hint="eastAsia"/>
                <w:color w:val="000000"/>
                <w:kern w:val="0"/>
                <w:szCs w:val="21"/>
                <w:lang w:bidi="ar"/>
              </w:rPr>
              <w:t>万元</w:t>
            </w:r>
          </w:p>
        </w:tc>
      </w:tr>
      <w:tr w:rsidR="009C0B4C">
        <w:trPr>
          <w:trHeight w:val="540"/>
        </w:trPr>
        <w:tc>
          <w:tcPr>
            <w:tcW w:w="589"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总体目标</w:t>
            </w:r>
          </w:p>
        </w:tc>
        <w:tc>
          <w:tcPr>
            <w:tcW w:w="8373"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ind w:firstLineChars="200" w:firstLine="420"/>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进一步改善社会服务基层设施条件，推动设施规范化、标准化建设，增强兜底保障能力，提升社会服务水平。</w:t>
            </w:r>
          </w:p>
        </w:tc>
      </w:tr>
      <w:tr w:rsidR="009C0B4C">
        <w:trPr>
          <w:trHeight w:val="480"/>
        </w:trPr>
        <w:tc>
          <w:tcPr>
            <w:tcW w:w="58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绩效指标</w:t>
            </w:r>
          </w:p>
        </w:tc>
        <w:tc>
          <w:tcPr>
            <w:tcW w:w="10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一级指标</w:t>
            </w:r>
          </w:p>
        </w:tc>
        <w:tc>
          <w:tcPr>
            <w:tcW w:w="1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二级指标</w:t>
            </w:r>
          </w:p>
        </w:tc>
        <w:tc>
          <w:tcPr>
            <w:tcW w:w="3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三级指标</w:t>
            </w:r>
          </w:p>
        </w:tc>
        <w:tc>
          <w:tcPr>
            <w:tcW w:w="19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指标值</w:t>
            </w:r>
          </w:p>
        </w:tc>
      </w:tr>
      <w:tr w:rsidR="009C0B4C">
        <w:trPr>
          <w:trHeight w:val="480"/>
        </w:trPr>
        <w:tc>
          <w:tcPr>
            <w:tcW w:w="58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9C0B4C">
            <w:pPr>
              <w:widowControl/>
              <w:spacing w:line="0" w:lineRule="atLeast"/>
              <w:jc w:val="center"/>
              <w:rPr>
                <w:rFonts w:asciiTheme="minorEastAsia" w:eastAsiaTheme="minorEastAsia" w:hAnsiTheme="minorEastAsia" w:cstheme="minorEastAsia"/>
                <w:color w:val="000000"/>
                <w:szCs w:val="21"/>
              </w:rPr>
            </w:pPr>
          </w:p>
        </w:tc>
        <w:tc>
          <w:tcPr>
            <w:tcW w:w="103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实施效果指标</w:t>
            </w:r>
          </w:p>
        </w:tc>
        <w:tc>
          <w:tcPr>
            <w:tcW w:w="15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产出指标</w:t>
            </w:r>
          </w:p>
        </w:tc>
        <w:tc>
          <w:tcPr>
            <w:tcW w:w="3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项目数量（个）</w:t>
            </w:r>
          </w:p>
        </w:tc>
        <w:tc>
          <w:tcPr>
            <w:tcW w:w="19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1</w:t>
            </w:r>
            <w:r>
              <w:rPr>
                <w:rFonts w:asciiTheme="minorEastAsia" w:eastAsiaTheme="minorEastAsia" w:hAnsiTheme="minorEastAsia" w:cstheme="minorEastAsia" w:hint="eastAsia"/>
                <w:color w:val="000000"/>
                <w:kern w:val="0"/>
                <w:szCs w:val="21"/>
                <w:lang w:bidi="ar"/>
              </w:rPr>
              <w:t>个</w:t>
            </w:r>
          </w:p>
        </w:tc>
      </w:tr>
      <w:tr w:rsidR="009C0B4C">
        <w:trPr>
          <w:trHeight w:val="480"/>
        </w:trPr>
        <w:tc>
          <w:tcPr>
            <w:tcW w:w="58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9C0B4C">
            <w:pPr>
              <w:widowControl/>
              <w:spacing w:line="0" w:lineRule="atLeast"/>
              <w:jc w:val="center"/>
              <w:rPr>
                <w:rFonts w:asciiTheme="minorEastAsia" w:eastAsiaTheme="minorEastAsia" w:hAnsiTheme="minorEastAsia" w:cstheme="minorEastAsia"/>
                <w:color w:val="000000"/>
                <w:szCs w:val="21"/>
              </w:rPr>
            </w:pPr>
          </w:p>
        </w:tc>
        <w:tc>
          <w:tcPr>
            <w:tcW w:w="10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9C0B4C">
            <w:pPr>
              <w:widowControl/>
              <w:spacing w:line="0" w:lineRule="atLeast"/>
              <w:jc w:val="center"/>
              <w:rPr>
                <w:rFonts w:asciiTheme="minorEastAsia" w:eastAsiaTheme="minorEastAsia" w:hAnsiTheme="minorEastAsia" w:cstheme="minorEastAsia"/>
                <w:color w:val="000000"/>
                <w:szCs w:val="21"/>
              </w:rPr>
            </w:pPr>
          </w:p>
        </w:tc>
        <w:tc>
          <w:tcPr>
            <w:tcW w:w="15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9C0B4C">
            <w:pPr>
              <w:widowControl/>
              <w:spacing w:line="0" w:lineRule="atLeast"/>
              <w:jc w:val="center"/>
              <w:rPr>
                <w:rFonts w:asciiTheme="minorEastAsia" w:eastAsiaTheme="minorEastAsia" w:hAnsiTheme="minorEastAsia" w:cstheme="minorEastAsia"/>
                <w:color w:val="000000"/>
                <w:szCs w:val="21"/>
              </w:rPr>
            </w:pPr>
          </w:p>
        </w:tc>
        <w:tc>
          <w:tcPr>
            <w:tcW w:w="3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工程项目验收通过率</w:t>
            </w:r>
          </w:p>
        </w:tc>
        <w:tc>
          <w:tcPr>
            <w:tcW w:w="19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95%</w:t>
            </w:r>
            <w:r>
              <w:rPr>
                <w:rFonts w:asciiTheme="minorEastAsia" w:eastAsiaTheme="minorEastAsia" w:hAnsiTheme="minorEastAsia" w:cstheme="minorEastAsia" w:hint="eastAsia"/>
                <w:color w:val="000000"/>
                <w:kern w:val="0"/>
                <w:szCs w:val="21"/>
                <w:lang w:bidi="ar"/>
              </w:rPr>
              <w:t>以上</w:t>
            </w:r>
          </w:p>
        </w:tc>
      </w:tr>
      <w:tr w:rsidR="009C0B4C">
        <w:trPr>
          <w:trHeight w:val="480"/>
        </w:trPr>
        <w:tc>
          <w:tcPr>
            <w:tcW w:w="58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9C0B4C">
            <w:pPr>
              <w:widowControl/>
              <w:spacing w:line="0" w:lineRule="atLeast"/>
              <w:jc w:val="center"/>
              <w:rPr>
                <w:rFonts w:asciiTheme="minorEastAsia" w:eastAsiaTheme="minorEastAsia" w:hAnsiTheme="minorEastAsia" w:cstheme="minorEastAsia"/>
                <w:color w:val="000000"/>
                <w:szCs w:val="21"/>
              </w:rPr>
            </w:pPr>
          </w:p>
        </w:tc>
        <w:tc>
          <w:tcPr>
            <w:tcW w:w="10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9C0B4C">
            <w:pPr>
              <w:widowControl/>
              <w:spacing w:line="0" w:lineRule="atLeast"/>
              <w:jc w:val="center"/>
              <w:rPr>
                <w:rFonts w:asciiTheme="minorEastAsia" w:eastAsiaTheme="minorEastAsia" w:hAnsiTheme="minorEastAsia" w:cstheme="minorEastAsia"/>
                <w:color w:val="000000"/>
                <w:szCs w:val="21"/>
              </w:rPr>
            </w:pPr>
          </w:p>
        </w:tc>
        <w:tc>
          <w:tcPr>
            <w:tcW w:w="15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9C0B4C">
            <w:pPr>
              <w:widowControl/>
              <w:spacing w:line="0" w:lineRule="atLeast"/>
              <w:jc w:val="center"/>
              <w:rPr>
                <w:rFonts w:asciiTheme="minorEastAsia" w:eastAsiaTheme="minorEastAsia" w:hAnsiTheme="minorEastAsia" w:cstheme="minorEastAsia"/>
                <w:color w:val="000000"/>
                <w:szCs w:val="21"/>
              </w:rPr>
            </w:pPr>
          </w:p>
        </w:tc>
        <w:tc>
          <w:tcPr>
            <w:tcW w:w="3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新建设施达到当地抗震设防要求</w:t>
            </w:r>
          </w:p>
        </w:tc>
        <w:tc>
          <w:tcPr>
            <w:tcW w:w="19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100%</w:t>
            </w:r>
          </w:p>
        </w:tc>
      </w:tr>
      <w:tr w:rsidR="009C0B4C">
        <w:trPr>
          <w:trHeight w:val="480"/>
        </w:trPr>
        <w:tc>
          <w:tcPr>
            <w:tcW w:w="58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9C0B4C">
            <w:pPr>
              <w:widowControl/>
              <w:spacing w:line="0" w:lineRule="atLeast"/>
              <w:jc w:val="center"/>
              <w:rPr>
                <w:rFonts w:asciiTheme="minorEastAsia" w:eastAsiaTheme="minorEastAsia" w:hAnsiTheme="minorEastAsia" w:cstheme="minorEastAsia"/>
                <w:color w:val="000000"/>
                <w:szCs w:val="21"/>
              </w:rPr>
            </w:pPr>
          </w:p>
        </w:tc>
        <w:tc>
          <w:tcPr>
            <w:tcW w:w="10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9C0B4C">
            <w:pPr>
              <w:widowControl/>
              <w:spacing w:line="0" w:lineRule="atLeast"/>
              <w:jc w:val="center"/>
              <w:rPr>
                <w:rFonts w:asciiTheme="minorEastAsia" w:eastAsiaTheme="minorEastAsia" w:hAnsiTheme="minorEastAsia" w:cstheme="minorEastAsia"/>
                <w:color w:val="000000"/>
                <w:szCs w:val="21"/>
              </w:rPr>
            </w:pPr>
          </w:p>
        </w:tc>
        <w:tc>
          <w:tcPr>
            <w:tcW w:w="15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效益指标</w:t>
            </w:r>
          </w:p>
        </w:tc>
        <w:tc>
          <w:tcPr>
            <w:tcW w:w="3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社会服务基础设施条件</w:t>
            </w:r>
          </w:p>
        </w:tc>
        <w:tc>
          <w:tcPr>
            <w:tcW w:w="19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不断改善</w:t>
            </w:r>
          </w:p>
        </w:tc>
      </w:tr>
      <w:tr w:rsidR="009C0B4C">
        <w:trPr>
          <w:trHeight w:val="480"/>
        </w:trPr>
        <w:tc>
          <w:tcPr>
            <w:tcW w:w="58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9C0B4C">
            <w:pPr>
              <w:widowControl/>
              <w:spacing w:line="0" w:lineRule="atLeast"/>
              <w:jc w:val="center"/>
              <w:rPr>
                <w:rFonts w:asciiTheme="minorEastAsia" w:eastAsiaTheme="minorEastAsia" w:hAnsiTheme="minorEastAsia" w:cstheme="minorEastAsia"/>
                <w:color w:val="000000"/>
                <w:szCs w:val="21"/>
              </w:rPr>
            </w:pPr>
          </w:p>
        </w:tc>
        <w:tc>
          <w:tcPr>
            <w:tcW w:w="10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9C0B4C">
            <w:pPr>
              <w:widowControl/>
              <w:spacing w:line="0" w:lineRule="atLeast"/>
              <w:jc w:val="center"/>
              <w:rPr>
                <w:rFonts w:asciiTheme="minorEastAsia" w:eastAsiaTheme="minorEastAsia" w:hAnsiTheme="minorEastAsia" w:cstheme="minorEastAsia"/>
                <w:color w:val="000000"/>
                <w:szCs w:val="21"/>
              </w:rPr>
            </w:pPr>
          </w:p>
        </w:tc>
        <w:tc>
          <w:tcPr>
            <w:tcW w:w="15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9C0B4C">
            <w:pPr>
              <w:widowControl/>
              <w:spacing w:line="0" w:lineRule="atLeast"/>
              <w:jc w:val="center"/>
              <w:rPr>
                <w:rFonts w:asciiTheme="minorEastAsia" w:eastAsiaTheme="minorEastAsia" w:hAnsiTheme="minorEastAsia" w:cstheme="minorEastAsia"/>
                <w:color w:val="000000"/>
                <w:szCs w:val="21"/>
              </w:rPr>
            </w:pPr>
          </w:p>
        </w:tc>
        <w:tc>
          <w:tcPr>
            <w:tcW w:w="3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服务社会经济发展能力</w:t>
            </w:r>
          </w:p>
        </w:tc>
        <w:tc>
          <w:tcPr>
            <w:tcW w:w="19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提高</w:t>
            </w:r>
          </w:p>
        </w:tc>
      </w:tr>
      <w:tr w:rsidR="009C0B4C">
        <w:trPr>
          <w:trHeight w:val="480"/>
        </w:trPr>
        <w:tc>
          <w:tcPr>
            <w:tcW w:w="58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9C0B4C">
            <w:pPr>
              <w:widowControl/>
              <w:spacing w:line="0" w:lineRule="atLeast"/>
              <w:jc w:val="center"/>
              <w:rPr>
                <w:rFonts w:asciiTheme="minorEastAsia" w:eastAsiaTheme="minorEastAsia" w:hAnsiTheme="minorEastAsia" w:cstheme="minorEastAsia"/>
                <w:color w:val="000000"/>
                <w:szCs w:val="21"/>
              </w:rPr>
            </w:pPr>
          </w:p>
        </w:tc>
        <w:tc>
          <w:tcPr>
            <w:tcW w:w="10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9C0B4C">
            <w:pPr>
              <w:widowControl/>
              <w:spacing w:line="0" w:lineRule="atLeast"/>
              <w:jc w:val="center"/>
              <w:rPr>
                <w:rFonts w:asciiTheme="minorEastAsia" w:eastAsiaTheme="minorEastAsia" w:hAnsiTheme="minorEastAsia" w:cstheme="minorEastAsia"/>
                <w:color w:val="000000"/>
                <w:szCs w:val="21"/>
              </w:rPr>
            </w:pPr>
          </w:p>
        </w:tc>
        <w:tc>
          <w:tcPr>
            <w:tcW w:w="15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9C0B4C">
            <w:pPr>
              <w:widowControl/>
              <w:spacing w:line="0" w:lineRule="atLeast"/>
              <w:jc w:val="center"/>
              <w:rPr>
                <w:rFonts w:asciiTheme="minorEastAsia" w:eastAsiaTheme="minorEastAsia" w:hAnsiTheme="minorEastAsia" w:cstheme="minorEastAsia"/>
                <w:color w:val="000000"/>
                <w:szCs w:val="21"/>
              </w:rPr>
            </w:pPr>
          </w:p>
        </w:tc>
        <w:tc>
          <w:tcPr>
            <w:tcW w:w="3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环境污染</w:t>
            </w:r>
          </w:p>
        </w:tc>
        <w:tc>
          <w:tcPr>
            <w:tcW w:w="19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不产生</w:t>
            </w:r>
          </w:p>
        </w:tc>
      </w:tr>
      <w:tr w:rsidR="009C0B4C">
        <w:trPr>
          <w:trHeight w:val="480"/>
        </w:trPr>
        <w:tc>
          <w:tcPr>
            <w:tcW w:w="58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9C0B4C">
            <w:pPr>
              <w:widowControl/>
              <w:spacing w:line="0" w:lineRule="atLeast"/>
              <w:jc w:val="center"/>
              <w:rPr>
                <w:rFonts w:asciiTheme="minorEastAsia" w:eastAsiaTheme="minorEastAsia" w:hAnsiTheme="minorEastAsia" w:cstheme="minorEastAsia"/>
                <w:color w:val="000000"/>
                <w:szCs w:val="21"/>
              </w:rPr>
            </w:pPr>
          </w:p>
        </w:tc>
        <w:tc>
          <w:tcPr>
            <w:tcW w:w="103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过程管理指标</w:t>
            </w:r>
          </w:p>
        </w:tc>
        <w:tc>
          <w:tcPr>
            <w:tcW w:w="15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计划管理指标</w:t>
            </w:r>
          </w:p>
        </w:tc>
        <w:tc>
          <w:tcPr>
            <w:tcW w:w="3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投资计划分解（转发）用时</w:t>
            </w:r>
          </w:p>
        </w:tc>
        <w:tc>
          <w:tcPr>
            <w:tcW w:w="19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少于</w:t>
            </w:r>
            <w:r>
              <w:rPr>
                <w:rFonts w:asciiTheme="minorEastAsia" w:eastAsiaTheme="minorEastAsia" w:hAnsiTheme="minorEastAsia" w:cstheme="minorEastAsia" w:hint="eastAsia"/>
                <w:color w:val="000000"/>
                <w:szCs w:val="21"/>
              </w:rPr>
              <w:t>10</w:t>
            </w:r>
            <w:r>
              <w:rPr>
                <w:rFonts w:asciiTheme="minorEastAsia" w:eastAsiaTheme="minorEastAsia" w:hAnsiTheme="minorEastAsia" w:cstheme="minorEastAsia" w:hint="eastAsia"/>
                <w:color w:val="000000"/>
                <w:szCs w:val="21"/>
              </w:rPr>
              <w:t>个工作日</w:t>
            </w:r>
          </w:p>
        </w:tc>
      </w:tr>
      <w:tr w:rsidR="009C0B4C">
        <w:trPr>
          <w:trHeight w:val="480"/>
        </w:trPr>
        <w:tc>
          <w:tcPr>
            <w:tcW w:w="58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9C0B4C">
            <w:pPr>
              <w:widowControl/>
              <w:spacing w:line="0" w:lineRule="atLeast"/>
              <w:jc w:val="center"/>
              <w:rPr>
                <w:rFonts w:asciiTheme="minorEastAsia" w:eastAsiaTheme="minorEastAsia" w:hAnsiTheme="minorEastAsia" w:cstheme="minorEastAsia"/>
                <w:color w:val="000000"/>
                <w:szCs w:val="21"/>
              </w:rPr>
            </w:pPr>
          </w:p>
        </w:tc>
        <w:tc>
          <w:tcPr>
            <w:tcW w:w="10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9C0B4C">
            <w:pPr>
              <w:widowControl/>
              <w:spacing w:line="0" w:lineRule="atLeast"/>
              <w:jc w:val="center"/>
              <w:rPr>
                <w:rFonts w:asciiTheme="minorEastAsia" w:eastAsiaTheme="minorEastAsia" w:hAnsiTheme="minorEastAsia" w:cstheme="minorEastAsia"/>
                <w:color w:val="000000"/>
                <w:szCs w:val="21"/>
              </w:rPr>
            </w:pPr>
          </w:p>
        </w:tc>
        <w:tc>
          <w:tcPr>
            <w:tcW w:w="15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9C0B4C">
            <w:pPr>
              <w:widowControl/>
              <w:spacing w:line="0" w:lineRule="atLeast"/>
              <w:jc w:val="center"/>
              <w:rPr>
                <w:rFonts w:asciiTheme="minorEastAsia" w:eastAsiaTheme="minorEastAsia" w:hAnsiTheme="minorEastAsia" w:cstheme="minorEastAsia"/>
                <w:color w:val="000000"/>
                <w:szCs w:val="21"/>
              </w:rPr>
            </w:pPr>
          </w:p>
        </w:tc>
        <w:tc>
          <w:tcPr>
            <w:tcW w:w="3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“两个责任”按项目落实到位率</w:t>
            </w:r>
          </w:p>
        </w:tc>
        <w:tc>
          <w:tcPr>
            <w:tcW w:w="19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100%</w:t>
            </w:r>
          </w:p>
        </w:tc>
      </w:tr>
      <w:tr w:rsidR="009C0B4C">
        <w:trPr>
          <w:trHeight w:val="480"/>
        </w:trPr>
        <w:tc>
          <w:tcPr>
            <w:tcW w:w="58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9C0B4C">
            <w:pPr>
              <w:widowControl/>
              <w:spacing w:line="0" w:lineRule="atLeast"/>
              <w:jc w:val="center"/>
              <w:rPr>
                <w:rFonts w:asciiTheme="minorEastAsia" w:eastAsiaTheme="minorEastAsia" w:hAnsiTheme="minorEastAsia" w:cstheme="minorEastAsia"/>
                <w:color w:val="000000"/>
                <w:szCs w:val="21"/>
              </w:rPr>
            </w:pPr>
          </w:p>
        </w:tc>
        <w:tc>
          <w:tcPr>
            <w:tcW w:w="10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9C0B4C">
            <w:pPr>
              <w:widowControl/>
              <w:spacing w:line="0" w:lineRule="atLeast"/>
              <w:jc w:val="center"/>
              <w:rPr>
                <w:rFonts w:asciiTheme="minorEastAsia" w:eastAsiaTheme="minorEastAsia" w:hAnsiTheme="minorEastAsia" w:cstheme="minorEastAsia"/>
                <w:color w:val="000000"/>
                <w:szCs w:val="21"/>
              </w:rPr>
            </w:pPr>
          </w:p>
        </w:tc>
        <w:tc>
          <w:tcPr>
            <w:tcW w:w="15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资金管理指标</w:t>
            </w:r>
          </w:p>
        </w:tc>
        <w:tc>
          <w:tcPr>
            <w:tcW w:w="3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中央预算内投资支付率</w:t>
            </w:r>
          </w:p>
        </w:tc>
        <w:tc>
          <w:tcPr>
            <w:tcW w:w="19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60%</w:t>
            </w:r>
            <w:r>
              <w:rPr>
                <w:rFonts w:asciiTheme="minorEastAsia" w:eastAsiaTheme="minorEastAsia" w:hAnsiTheme="minorEastAsia" w:cstheme="minorEastAsia" w:hint="eastAsia"/>
                <w:color w:val="000000"/>
                <w:kern w:val="0"/>
                <w:szCs w:val="21"/>
                <w:lang w:bidi="ar"/>
              </w:rPr>
              <w:t>以上</w:t>
            </w:r>
          </w:p>
        </w:tc>
      </w:tr>
      <w:tr w:rsidR="009C0B4C">
        <w:trPr>
          <w:trHeight w:val="480"/>
        </w:trPr>
        <w:tc>
          <w:tcPr>
            <w:tcW w:w="58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9C0B4C">
            <w:pPr>
              <w:widowControl/>
              <w:spacing w:line="0" w:lineRule="atLeast"/>
              <w:jc w:val="center"/>
              <w:rPr>
                <w:rFonts w:asciiTheme="minorEastAsia" w:eastAsiaTheme="minorEastAsia" w:hAnsiTheme="minorEastAsia" w:cstheme="minorEastAsia"/>
                <w:color w:val="000000"/>
                <w:szCs w:val="21"/>
              </w:rPr>
            </w:pPr>
          </w:p>
        </w:tc>
        <w:tc>
          <w:tcPr>
            <w:tcW w:w="10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9C0B4C">
            <w:pPr>
              <w:widowControl/>
              <w:spacing w:line="0" w:lineRule="atLeast"/>
              <w:jc w:val="center"/>
              <w:rPr>
                <w:rFonts w:asciiTheme="minorEastAsia" w:eastAsiaTheme="minorEastAsia" w:hAnsiTheme="minorEastAsia" w:cstheme="minorEastAsia"/>
                <w:color w:val="000000"/>
                <w:szCs w:val="21"/>
              </w:rPr>
            </w:pPr>
          </w:p>
        </w:tc>
        <w:tc>
          <w:tcPr>
            <w:tcW w:w="15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9C0B4C">
            <w:pPr>
              <w:widowControl/>
              <w:spacing w:line="0" w:lineRule="atLeast"/>
              <w:jc w:val="center"/>
              <w:rPr>
                <w:rFonts w:asciiTheme="minorEastAsia" w:eastAsiaTheme="minorEastAsia" w:hAnsiTheme="minorEastAsia" w:cstheme="minorEastAsia"/>
                <w:color w:val="000000"/>
                <w:szCs w:val="21"/>
              </w:rPr>
            </w:pPr>
          </w:p>
        </w:tc>
        <w:tc>
          <w:tcPr>
            <w:tcW w:w="3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总投资完成率</w:t>
            </w:r>
          </w:p>
        </w:tc>
        <w:tc>
          <w:tcPr>
            <w:tcW w:w="19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50%</w:t>
            </w:r>
            <w:r>
              <w:rPr>
                <w:rFonts w:asciiTheme="minorEastAsia" w:eastAsiaTheme="minorEastAsia" w:hAnsiTheme="minorEastAsia" w:cstheme="minorEastAsia" w:hint="eastAsia"/>
                <w:color w:val="000000"/>
                <w:kern w:val="0"/>
                <w:szCs w:val="21"/>
                <w:lang w:bidi="ar"/>
              </w:rPr>
              <w:t>以上</w:t>
            </w:r>
          </w:p>
        </w:tc>
      </w:tr>
      <w:tr w:rsidR="009C0B4C">
        <w:trPr>
          <w:trHeight w:val="480"/>
        </w:trPr>
        <w:tc>
          <w:tcPr>
            <w:tcW w:w="58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9C0B4C">
            <w:pPr>
              <w:widowControl/>
              <w:spacing w:line="0" w:lineRule="atLeast"/>
              <w:jc w:val="center"/>
              <w:rPr>
                <w:rFonts w:asciiTheme="minorEastAsia" w:eastAsiaTheme="minorEastAsia" w:hAnsiTheme="minorEastAsia" w:cstheme="minorEastAsia"/>
                <w:color w:val="000000"/>
                <w:szCs w:val="21"/>
              </w:rPr>
            </w:pPr>
          </w:p>
        </w:tc>
        <w:tc>
          <w:tcPr>
            <w:tcW w:w="10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9C0B4C">
            <w:pPr>
              <w:widowControl/>
              <w:spacing w:line="0" w:lineRule="atLeast"/>
              <w:jc w:val="center"/>
              <w:rPr>
                <w:rFonts w:asciiTheme="minorEastAsia" w:eastAsiaTheme="minorEastAsia" w:hAnsiTheme="minorEastAsia" w:cstheme="minorEastAsia"/>
                <w:color w:val="000000"/>
                <w:szCs w:val="21"/>
              </w:rPr>
            </w:pPr>
          </w:p>
        </w:tc>
        <w:tc>
          <w:tcPr>
            <w:tcW w:w="15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项目管理指标</w:t>
            </w:r>
          </w:p>
        </w:tc>
        <w:tc>
          <w:tcPr>
            <w:tcW w:w="3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项目开工率</w:t>
            </w:r>
          </w:p>
        </w:tc>
        <w:tc>
          <w:tcPr>
            <w:tcW w:w="19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90%</w:t>
            </w:r>
            <w:r>
              <w:rPr>
                <w:rFonts w:asciiTheme="minorEastAsia" w:eastAsiaTheme="minorEastAsia" w:hAnsiTheme="minorEastAsia" w:cstheme="minorEastAsia" w:hint="eastAsia"/>
                <w:color w:val="000000"/>
                <w:kern w:val="0"/>
                <w:szCs w:val="21"/>
                <w:lang w:bidi="ar"/>
              </w:rPr>
              <w:t>以上</w:t>
            </w:r>
          </w:p>
        </w:tc>
      </w:tr>
      <w:tr w:rsidR="009C0B4C">
        <w:trPr>
          <w:trHeight w:val="480"/>
        </w:trPr>
        <w:tc>
          <w:tcPr>
            <w:tcW w:w="58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9C0B4C">
            <w:pPr>
              <w:widowControl/>
              <w:spacing w:line="0" w:lineRule="atLeast"/>
              <w:jc w:val="center"/>
              <w:rPr>
                <w:rFonts w:asciiTheme="minorEastAsia" w:eastAsiaTheme="minorEastAsia" w:hAnsiTheme="minorEastAsia" w:cstheme="minorEastAsia"/>
                <w:color w:val="000000"/>
                <w:szCs w:val="21"/>
              </w:rPr>
            </w:pPr>
          </w:p>
        </w:tc>
        <w:tc>
          <w:tcPr>
            <w:tcW w:w="10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9C0B4C">
            <w:pPr>
              <w:widowControl/>
              <w:spacing w:line="0" w:lineRule="atLeast"/>
              <w:jc w:val="center"/>
              <w:rPr>
                <w:rFonts w:asciiTheme="minorEastAsia" w:eastAsiaTheme="minorEastAsia" w:hAnsiTheme="minorEastAsia" w:cstheme="minorEastAsia"/>
                <w:color w:val="000000"/>
                <w:szCs w:val="21"/>
              </w:rPr>
            </w:pPr>
          </w:p>
        </w:tc>
        <w:tc>
          <w:tcPr>
            <w:tcW w:w="15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9C0B4C">
            <w:pPr>
              <w:widowControl/>
              <w:spacing w:line="0" w:lineRule="atLeast"/>
              <w:jc w:val="center"/>
              <w:rPr>
                <w:rFonts w:asciiTheme="minorEastAsia" w:eastAsiaTheme="minorEastAsia" w:hAnsiTheme="minorEastAsia" w:cstheme="minorEastAsia"/>
                <w:color w:val="000000"/>
                <w:szCs w:val="21"/>
              </w:rPr>
            </w:pPr>
          </w:p>
        </w:tc>
        <w:tc>
          <w:tcPr>
            <w:tcW w:w="3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超规模、超标准、超概算项目比例</w:t>
            </w:r>
          </w:p>
        </w:tc>
        <w:tc>
          <w:tcPr>
            <w:tcW w:w="19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5%</w:t>
            </w:r>
            <w:r>
              <w:rPr>
                <w:rFonts w:asciiTheme="minorEastAsia" w:eastAsiaTheme="minorEastAsia" w:hAnsiTheme="minorEastAsia" w:cstheme="minorEastAsia" w:hint="eastAsia"/>
                <w:color w:val="000000"/>
                <w:kern w:val="0"/>
                <w:szCs w:val="21"/>
                <w:lang w:bidi="ar"/>
              </w:rPr>
              <w:t>以下</w:t>
            </w:r>
          </w:p>
        </w:tc>
      </w:tr>
      <w:tr w:rsidR="009C0B4C">
        <w:trPr>
          <w:trHeight w:val="480"/>
        </w:trPr>
        <w:tc>
          <w:tcPr>
            <w:tcW w:w="58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9C0B4C">
            <w:pPr>
              <w:widowControl/>
              <w:spacing w:line="0" w:lineRule="atLeast"/>
              <w:jc w:val="center"/>
              <w:rPr>
                <w:rFonts w:asciiTheme="minorEastAsia" w:eastAsiaTheme="minorEastAsia" w:hAnsiTheme="minorEastAsia" w:cstheme="minorEastAsia"/>
                <w:color w:val="000000"/>
                <w:szCs w:val="21"/>
              </w:rPr>
            </w:pPr>
          </w:p>
        </w:tc>
        <w:tc>
          <w:tcPr>
            <w:tcW w:w="103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9C0B4C">
            <w:pPr>
              <w:widowControl/>
              <w:spacing w:line="0" w:lineRule="atLeast"/>
              <w:jc w:val="center"/>
              <w:rPr>
                <w:rFonts w:asciiTheme="minorEastAsia" w:eastAsiaTheme="minorEastAsia" w:hAnsiTheme="minorEastAsia" w:cstheme="minorEastAsia"/>
                <w:color w:val="000000"/>
                <w:szCs w:val="21"/>
              </w:rPr>
            </w:pPr>
          </w:p>
        </w:tc>
        <w:tc>
          <w:tcPr>
            <w:tcW w:w="15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监督检查指标</w:t>
            </w:r>
          </w:p>
        </w:tc>
        <w:tc>
          <w:tcPr>
            <w:tcW w:w="37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left"/>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审计、督查、巡视等指出问题项目比例</w:t>
            </w:r>
          </w:p>
        </w:tc>
        <w:tc>
          <w:tcPr>
            <w:tcW w:w="19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9C0B4C" w:rsidRDefault="00D85973">
            <w:pPr>
              <w:widowControl/>
              <w:spacing w:line="0" w:lineRule="atLeast"/>
              <w:jc w:val="center"/>
              <w:textAlignment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kern w:val="0"/>
                <w:szCs w:val="21"/>
                <w:lang w:bidi="ar"/>
              </w:rPr>
              <w:t>0</w:t>
            </w:r>
          </w:p>
        </w:tc>
      </w:tr>
    </w:tbl>
    <w:p w:rsidR="009C0B4C" w:rsidRDefault="00D85973">
      <w:pPr>
        <w:spacing w:line="520" w:lineRule="exact"/>
        <w:ind w:firstLineChars="100" w:firstLine="320"/>
        <w:rPr>
          <w:rFonts w:ascii="仿宋_GB2312" w:eastAsia="仿宋_GB2312" w:hAnsi="仿宋_GB2312" w:cs="仿宋_GB2312"/>
          <w:szCs w:val="21"/>
        </w:rPr>
      </w:pPr>
      <w:r>
        <w:rPr>
          <w:rFonts w:ascii="仿宋_GB2312" w:eastAsia="仿宋_GB2312" w:hint="eastAsia"/>
          <w:noProof/>
          <w:sz w:val="32"/>
          <w:szCs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289560</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22.8pt" to="442.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"/>
            </w:pict>
          </mc:Fallback>
        </mc:AlternateContent>
      </w:r>
    </w:p>
    <w:p w:rsidR="009C0B4C" w:rsidRDefault="00D85973">
      <w:pPr>
        <w:spacing w:line="480" w:lineRule="exact"/>
        <w:ind w:right="28" w:firstLineChars="100" w:firstLine="321"/>
        <w:rPr>
          <w:rFonts w:ascii="仿宋_GB2312" w:eastAsia="仿宋_GB2312"/>
          <w:sz w:val="32"/>
          <w:szCs w:val="32"/>
        </w:rPr>
      </w:pPr>
      <w:r>
        <w:rPr>
          <w:rFonts w:ascii="仿宋_GB2312" w:eastAsia="仿宋_GB2312" w:hint="eastAsia"/>
          <w:b/>
          <w:bCs/>
          <w:sz w:val="32"/>
          <w:szCs w:val="32"/>
        </w:rPr>
        <w:t>抄送</w:t>
      </w:r>
      <w:r>
        <w:rPr>
          <w:rFonts w:ascii="仿宋_GB2312" w:eastAsia="仿宋_GB2312" w:hint="eastAsia"/>
          <w:sz w:val="32"/>
          <w:szCs w:val="32"/>
        </w:rPr>
        <w:t>：县政府办、县财政局。</w:t>
      </w:r>
    </w:p>
    <w:p w:rsidR="009C0B4C" w:rsidRDefault="00D85973">
      <w:pPr>
        <w:spacing w:line="480" w:lineRule="exact"/>
        <w:ind w:right="28"/>
      </w:pPr>
      <w:r>
        <w:rPr>
          <w:rFonts w:ascii="仿宋_GB2312" w:eastAsia="仿宋_GB2312" w:hint="eastAsia"/>
          <w:noProof/>
          <w:sz w:val="32"/>
          <w:szCs w:val="32"/>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337820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2"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5pt,26.6pt" to="442.0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"/>
            </w:pict>
          </mc:Fallback>
        </mc:AlternateContent>
      </w:r>
      <w:r>
        <w:rPr>
          <w:rFonts w:ascii="仿宋_GB2312" w:eastAsia="仿宋_GB2312"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0" to="442.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"/>
            </w:pict>
          </mc:Fallback>
        </mc:AlternateContent>
      </w:r>
      <w:r>
        <w:rPr>
          <w:rFonts w:ascii="仿宋_GB2312" w:eastAsia="仿宋_GB2312" w:hint="eastAsia"/>
          <w:sz w:val="32"/>
          <w:szCs w:val="32"/>
        </w:rPr>
        <w:t xml:space="preserve">  </w:t>
      </w:r>
      <w:r>
        <w:rPr>
          <w:rFonts w:ascii="仿宋_GB2312" w:eastAsia="仿宋_GB2312" w:hint="eastAsia"/>
          <w:sz w:val="32"/>
          <w:szCs w:val="32"/>
        </w:rPr>
        <w:t>崇义县发展和改革委员会办公室</w:t>
      </w:r>
      <w:r>
        <w:rPr>
          <w:rFonts w:ascii="仿宋_GB2312" w:eastAsia="仿宋_GB2312" w:hint="eastAsia"/>
          <w:sz w:val="32"/>
          <w:szCs w:val="32"/>
        </w:rPr>
        <w:t xml:space="preserve">  </w:t>
      </w:r>
      <w:r>
        <w:rPr>
          <w:rFonts w:ascii="仿宋_GB2312" w:eastAsia="仿宋_GB2312" w:cs="仿宋_GB2312"/>
          <w:sz w:val="32"/>
          <w:szCs w:val="32"/>
        </w:rPr>
        <w:t xml:space="preserve">    </w:t>
      </w:r>
      <w:r>
        <w:rPr>
          <w:rFonts w:ascii="仿宋_GB2312" w:eastAsia="仿宋_GB2312" w:cs="仿宋_GB2312" w:hint="eastAsia"/>
          <w:sz w:val="32"/>
          <w:szCs w:val="32"/>
        </w:rPr>
        <w:t>20</w:t>
      </w:r>
      <w:r>
        <w:rPr>
          <w:rFonts w:ascii="仿宋_GB2312" w:eastAsia="仿宋_GB2312" w:cs="仿宋_GB2312" w:hint="eastAsia"/>
          <w:sz w:val="32"/>
          <w:szCs w:val="32"/>
        </w:rPr>
        <w:t>20</w:t>
      </w:r>
      <w:r>
        <w:rPr>
          <w:rFonts w:ascii="仿宋_GB2312" w:eastAsia="仿宋_GB2312" w:cs="仿宋_GB2312" w:hint="eastAsia"/>
          <w:sz w:val="32"/>
          <w:szCs w:val="32"/>
        </w:rPr>
        <w:t>年</w:t>
      </w:r>
      <w:r>
        <w:rPr>
          <w:rFonts w:ascii="仿宋_GB2312" w:eastAsia="仿宋_GB2312" w:cs="仿宋_GB2312" w:hint="eastAsia"/>
          <w:sz w:val="32"/>
          <w:szCs w:val="32"/>
        </w:rPr>
        <w:t>8</w:t>
      </w:r>
      <w:r>
        <w:rPr>
          <w:rFonts w:ascii="仿宋_GB2312" w:eastAsia="仿宋_GB2312" w:cs="仿宋_GB2312" w:hint="eastAsia"/>
          <w:sz w:val="32"/>
          <w:szCs w:val="32"/>
        </w:rPr>
        <w:t>月</w:t>
      </w:r>
      <w:r>
        <w:rPr>
          <w:rFonts w:ascii="仿宋_GB2312" w:eastAsia="仿宋_GB2312" w:cs="仿宋_GB2312" w:hint="eastAsia"/>
          <w:sz w:val="32"/>
          <w:szCs w:val="32"/>
        </w:rPr>
        <w:t>25</w:t>
      </w:r>
      <w:r>
        <w:rPr>
          <w:rFonts w:ascii="仿宋_GB2312" w:eastAsia="仿宋_GB2312" w:cs="仿宋_GB2312" w:hint="eastAsia"/>
          <w:sz w:val="32"/>
          <w:szCs w:val="32"/>
        </w:rPr>
        <w:t>日印</w:t>
      </w:r>
      <w:r>
        <w:rPr>
          <w:rFonts w:ascii="仿宋_GB2312" w:eastAsia="仿宋_GB2312" w:cs="仿宋_GB2312" w:hint="eastAsia"/>
          <w:sz w:val="32"/>
          <w:szCs w:val="32"/>
        </w:rPr>
        <w:t>发</w:t>
      </w:r>
      <w:r>
        <w:rPr>
          <w:rFonts w:ascii="仿宋_GB2312" w:eastAsia="仿宋_GB2312" w:cs="仿宋_GB2312" w:hint="eastAsia"/>
          <w:sz w:val="32"/>
          <w:szCs w:val="32"/>
        </w:rPr>
        <w:t xml:space="preserve"> </w:t>
      </w:r>
    </w:p>
    <w:sectPr w:rsidR="009C0B4C">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5" w:left="1588" w:header="720" w:footer="1701"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85973">
      <w:r>
        <w:separator/>
      </w:r>
    </w:p>
  </w:endnote>
  <w:endnote w:type="continuationSeparator" w:id="0">
    <w:p w:rsidR="00000000" w:rsidRDefault="00D8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4C" w:rsidRDefault="009C0B4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4C" w:rsidRDefault="00D85973">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-104140</wp:posOffset>
              </wp:positionV>
              <wp:extent cx="500380" cy="24193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00380" cy="2419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C0B4C" w:rsidRDefault="00D85973">
                          <w:pPr>
                            <w:pStyle w:val="a3"/>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noProof/>
                              <w:sz w:val="28"/>
                              <w:szCs w:val="28"/>
                            </w:rPr>
                            <w:t>- 1 -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11.8pt;margin-top:-8.2pt;width:39.4pt;height:19.05pt;z-index:251658240;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" filled="f" stroked="f" strokeweight=".5pt">
              <v:textbox inset="0,0,0,0">
                <w:txbxContent>
                  <w:p w:rsidR="009C0B4C" w:rsidRDefault="00D85973">
                    <w:pPr>
                      <w:pStyle w:val="a3"/>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noProof/>
                        <w:sz w:val="28"/>
                        <w:szCs w:val="28"/>
                      </w:rPr>
                      <w:t>- 1 -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4C" w:rsidRDefault="009C0B4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85973">
      <w:r>
        <w:separator/>
      </w:r>
    </w:p>
  </w:footnote>
  <w:footnote w:type="continuationSeparator" w:id="0">
    <w:p w:rsidR="00000000" w:rsidRDefault="00D85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4C" w:rsidRDefault="009C0B4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4C" w:rsidRDefault="009C0B4C">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4C" w:rsidRDefault="009C0B4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C1250A"/>
    <w:rsid w:val="009C0B4C"/>
    <w:rsid w:val="00D85973"/>
    <w:rsid w:val="02BD565E"/>
    <w:rsid w:val="07ED4610"/>
    <w:rsid w:val="0BC1250A"/>
    <w:rsid w:val="0CAD0C79"/>
    <w:rsid w:val="146066AA"/>
    <w:rsid w:val="20B11FD0"/>
    <w:rsid w:val="2445006C"/>
    <w:rsid w:val="40B82132"/>
    <w:rsid w:val="420763A3"/>
    <w:rsid w:val="429D6A8C"/>
    <w:rsid w:val="4B2C0987"/>
    <w:rsid w:val="55770D7E"/>
    <w:rsid w:val="5C81215C"/>
    <w:rsid w:val="5DE45640"/>
    <w:rsid w:val="67360A67"/>
    <w:rsid w:val="68A32E7D"/>
    <w:rsid w:val="79B56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Bodytext1">
    <w:name w:val="Body text|1"/>
    <w:basedOn w:val="a"/>
    <w:qFormat/>
    <w:pPr>
      <w:spacing w:line="394" w:lineRule="auto"/>
      <w:ind w:firstLine="400"/>
    </w:pPr>
    <w:rPr>
      <w:rFonts w:ascii="宋体" w:hAnsi="宋体" w:cs="宋体"/>
      <w:sz w:val="30"/>
      <w:szCs w:val="3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Bodytext1">
    <w:name w:val="Body text|1"/>
    <w:basedOn w:val="a"/>
    <w:qFormat/>
    <w:pPr>
      <w:spacing w:line="394" w:lineRule="auto"/>
      <w:ind w:firstLine="400"/>
    </w:pPr>
    <w:rPr>
      <w:rFonts w:ascii="宋体" w:hAnsi="宋体" w:cs="宋体"/>
      <w:sz w:val="30"/>
      <w:szCs w:val="3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301</Characters>
  <Application>Microsoft Office Word</Application>
  <DocSecurity>0</DocSecurity>
  <Lines>2</Lines>
  <Paragraphs>2</Paragraphs>
  <ScaleCrop>false</ScaleCrop>
  <Company>微软中国</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soulmate</dc:creator>
  <cp:lastModifiedBy>Administrator</cp:lastModifiedBy>
  <cp:revision>2</cp:revision>
  <cp:lastPrinted>2020-08-26T02:08:00Z</cp:lastPrinted>
  <dcterms:created xsi:type="dcterms:W3CDTF">2020-08-25T02:10:00Z</dcterms:created>
  <dcterms:modified xsi:type="dcterms:W3CDTF">2020-09-30T07:32:00Z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